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54" w:rsidRPr="00E467FD" w:rsidRDefault="00B74C54" w:rsidP="00B74C54">
      <w:pPr>
        <w:autoSpaceDE w:val="0"/>
        <w:autoSpaceDN w:val="0"/>
        <w:adjustRightInd w:val="0"/>
        <w:spacing w:after="0" w:line="240" w:lineRule="auto"/>
        <w:rPr>
          <w:rFonts w:cs="TTE15ED650t00"/>
          <w:sz w:val="28"/>
          <w:szCs w:val="28"/>
        </w:rPr>
      </w:pPr>
      <w:r w:rsidRPr="00E467FD">
        <w:rPr>
          <w:rFonts w:cs="Verdana"/>
          <w:b/>
          <w:bCs/>
          <w:iCs/>
          <w:color w:val="000000"/>
          <w:sz w:val="28"/>
          <w:szCs w:val="28"/>
        </w:rPr>
        <w:t xml:space="preserve">FASE  DI  LAVORO:  </w:t>
      </w:r>
      <w:r>
        <w:rPr>
          <w:rFonts w:cs="TTE15ED650t00"/>
          <w:b/>
          <w:sz w:val="28"/>
          <w:szCs w:val="28"/>
        </w:rPr>
        <w:t xml:space="preserve">Opere Murarie e intonaci </w:t>
      </w:r>
    </w:p>
    <w:tbl>
      <w:tblPr>
        <w:tblpPr w:leftFromText="141" w:rightFromText="141" w:vertAnchor="text" w:tblpX="5816" w:tblpY="466"/>
        <w:tblW w:w="0" w:type="auto"/>
        <w:tblCellMar>
          <w:left w:w="70" w:type="dxa"/>
          <w:right w:w="70" w:type="dxa"/>
        </w:tblCellMar>
        <w:tblLook w:val="0000"/>
      </w:tblPr>
      <w:tblGrid>
        <w:gridCol w:w="4290"/>
      </w:tblGrid>
      <w:tr w:rsidR="00B74C54" w:rsidTr="006A28B9">
        <w:trPr>
          <w:trHeight w:val="2775"/>
        </w:trPr>
        <w:tc>
          <w:tcPr>
            <w:tcW w:w="4290" w:type="dxa"/>
          </w:tcPr>
          <w:p w:rsidR="00B74C54" w:rsidRDefault="00B74C54" w:rsidP="006A28B9">
            <w:pPr>
              <w:autoSpaceDE w:val="0"/>
              <w:autoSpaceDN w:val="0"/>
              <w:adjustRightInd w:val="0"/>
              <w:spacing w:after="0" w:line="240" w:lineRule="auto"/>
              <w:rPr>
                <w:rFonts w:cs="TTE1C25C08t00"/>
              </w:rPr>
            </w:pPr>
            <w:r>
              <w:object w:dxaOrig="4800" w:dyaOrig="2805">
                <v:shape id="_x0000_i1025" type="#_x0000_t75" style="width:203.25pt;height:134.25pt" o:ole="">
                  <v:imagedata r:id="rId7" o:title=""/>
                </v:shape>
                <o:OLEObject Type="Embed" ProgID="PBrush" ShapeID="_x0000_i1025" DrawAspect="Content" ObjectID="_1300527212" r:id="rId8"/>
              </w:object>
            </w:r>
          </w:p>
        </w:tc>
      </w:tr>
    </w:tbl>
    <w:p w:rsidR="00B74C54" w:rsidRDefault="00B74C54" w:rsidP="00B74C54">
      <w:pPr>
        <w:autoSpaceDE w:val="0"/>
        <w:autoSpaceDN w:val="0"/>
        <w:adjustRightInd w:val="0"/>
        <w:spacing w:after="0" w:line="240" w:lineRule="auto"/>
        <w:rPr>
          <w:rFonts w:cs="TTE1C25C08t00"/>
        </w:rPr>
      </w:pPr>
    </w:p>
    <w:p w:rsidR="00B74C54" w:rsidRPr="00536413" w:rsidRDefault="00B74C54" w:rsidP="00B74C54">
      <w:pPr>
        <w:autoSpaceDE w:val="0"/>
        <w:autoSpaceDN w:val="0"/>
        <w:adjustRightInd w:val="0"/>
        <w:spacing w:after="0" w:line="240" w:lineRule="auto"/>
        <w:rPr>
          <w:rFonts w:cs="TTE1C25C08t00"/>
        </w:rPr>
      </w:pPr>
      <w:r w:rsidRPr="00E467FD">
        <w:rPr>
          <w:rFonts w:cs="TTE1C25C08t00"/>
        </w:rPr>
        <w:t>In general</w:t>
      </w:r>
      <w:r>
        <w:rPr>
          <w:rFonts w:cs="TTE1C25C08t00"/>
        </w:rPr>
        <w:t xml:space="preserve">e, la realizzazione delle murature  e degli intonaci                                                                                                                                                                   </w:t>
      </w:r>
      <w:r w:rsidRPr="00E467FD">
        <w:rPr>
          <w:rFonts w:cs="TTE1C25C08t00"/>
        </w:rPr>
        <w:t xml:space="preserve"> </w:t>
      </w:r>
      <w:r>
        <w:rPr>
          <w:rFonts w:cs="TTE1C25C08t00"/>
        </w:rPr>
        <w:t xml:space="preserve"> avvengono </w:t>
      </w:r>
      <w:r w:rsidRPr="00E467FD">
        <w:rPr>
          <w:rFonts w:cs="TTE1C25C08t00"/>
        </w:rPr>
        <w:t xml:space="preserve"> secondo le</w:t>
      </w:r>
      <w:r>
        <w:rPr>
          <w:rFonts w:cs="TTE1C25C08t00"/>
        </w:rPr>
        <w:t xml:space="preserve"> </w:t>
      </w:r>
      <w:r w:rsidRPr="00536413">
        <w:rPr>
          <w:rFonts w:cs="TTE1C25C08t00"/>
        </w:rPr>
        <w:t>seguenti modalità:</w:t>
      </w:r>
    </w:p>
    <w:p w:rsidR="00B74C54" w:rsidRDefault="00B74C54" w:rsidP="00B74C54">
      <w:pPr>
        <w:pStyle w:val="Paragrafoelenco"/>
        <w:numPr>
          <w:ilvl w:val="0"/>
          <w:numId w:val="1"/>
        </w:numPr>
        <w:autoSpaceDE w:val="0"/>
        <w:autoSpaceDN w:val="0"/>
        <w:adjustRightInd w:val="0"/>
        <w:spacing w:after="0" w:line="240" w:lineRule="auto"/>
        <w:rPr>
          <w:rFonts w:cs="TTE1C25C08t00"/>
        </w:rPr>
      </w:pPr>
      <w:r w:rsidRPr="00536413">
        <w:rPr>
          <w:rFonts w:cs="TTE1C25C08t00"/>
        </w:rPr>
        <w:t>Approvvigionamento e movimentazione</w:t>
      </w:r>
      <w:r>
        <w:rPr>
          <w:rFonts w:cs="TTE1C25C08t00"/>
        </w:rPr>
        <w:t xml:space="preserve"> dei mattoni pieni, blocchetti di tufo,tavelle in latero comune , ecc.</w:t>
      </w:r>
    </w:p>
    <w:p w:rsidR="00B74C54" w:rsidRDefault="00B74C54" w:rsidP="00B74C54">
      <w:pPr>
        <w:pStyle w:val="Paragrafoelenco"/>
        <w:numPr>
          <w:ilvl w:val="0"/>
          <w:numId w:val="1"/>
        </w:numPr>
        <w:autoSpaceDE w:val="0"/>
        <w:autoSpaceDN w:val="0"/>
        <w:adjustRightInd w:val="0"/>
        <w:spacing w:after="0" w:line="240" w:lineRule="auto"/>
        <w:rPr>
          <w:rFonts w:cs="TTE1C25C08t00"/>
        </w:rPr>
      </w:pPr>
      <w:r w:rsidRPr="00396FB3">
        <w:rPr>
          <w:rFonts w:cs="TTE1C25C08t00"/>
        </w:rPr>
        <w:t xml:space="preserve"> Approvvigionamento e movimentazione  della sabbia, cemento,ecc.. </w:t>
      </w:r>
    </w:p>
    <w:p w:rsidR="00B74C54" w:rsidRDefault="00B74C54" w:rsidP="00B74C54">
      <w:pPr>
        <w:pStyle w:val="Paragrafoelenco"/>
        <w:numPr>
          <w:ilvl w:val="0"/>
          <w:numId w:val="1"/>
        </w:numPr>
        <w:autoSpaceDE w:val="0"/>
        <w:autoSpaceDN w:val="0"/>
        <w:adjustRightInd w:val="0"/>
        <w:spacing w:after="0" w:line="240" w:lineRule="auto"/>
        <w:rPr>
          <w:rFonts w:cs="TTE1C25C08t00"/>
        </w:rPr>
      </w:pPr>
      <w:r w:rsidRPr="00396FB3">
        <w:rPr>
          <w:rFonts w:cs="TTE1C25C08t00"/>
        </w:rPr>
        <w:t>Allestimento dell’area necessaria per la  realizzazione della malta</w:t>
      </w:r>
      <w:r>
        <w:rPr>
          <w:rFonts w:cs="TTE1C25C08t00"/>
        </w:rPr>
        <w:t xml:space="preserve"> in cantiere con la macchina /molazza;</w:t>
      </w:r>
    </w:p>
    <w:p w:rsidR="00B74C54" w:rsidRPr="00C7105C" w:rsidRDefault="00B74C54" w:rsidP="00B74C54">
      <w:pPr>
        <w:pStyle w:val="Paragrafoelenco"/>
        <w:numPr>
          <w:ilvl w:val="0"/>
          <w:numId w:val="1"/>
        </w:numPr>
        <w:autoSpaceDE w:val="0"/>
        <w:autoSpaceDN w:val="0"/>
        <w:adjustRightInd w:val="0"/>
        <w:spacing w:after="0" w:line="240" w:lineRule="auto"/>
        <w:rPr>
          <w:rFonts w:cs="Verdana"/>
          <w:color w:val="000000"/>
        </w:rPr>
      </w:pPr>
      <w:r>
        <w:rPr>
          <w:rFonts w:cs="Arial"/>
        </w:rPr>
        <w:t>M</w:t>
      </w:r>
      <w:r w:rsidRPr="00396FB3">
        <w:rPr>
          <w:rFonts w:cs="Arial"/>
        </w:rPr>
        <w:t>ovimento macchine operatrici ed impianti di sollevamento</w:t>
      </w:r>
      <w:r w:rsidRPr="00396FB3">
        <w:rPr>
          <w:rFonts w:cs="TTE1C25C08t00"/>
        </w:rPr>
        <w:t xml:space="preserve"> </w:t>
      </w:r>
    </w:p>
    <w:p w:rsidR="00B74C54" w:rsidRPr="003857A5" w:rsidRDefault="00B74C54" w:rsidP="00B74C54">
      <w:pPr>
        <w:pStyle w:val="Paragrafoelenco"/>
        <w:numPr>
          <w:ilvl w:val="0"/>
          <w:numId w:val="1"/>
        </w:numPr>
        <w:autoSpaceDE w:val="0"/>
        <w:autoSpaceDN w:val="0"/>
        <w:adjustRightInd w:val="0"/>
        <w:spacing w:after="0" w:line="240" w:lineRule="auto"/>
        <w:rPr>
          <w:rFonts w:cs="Verdana"/>
          <w:color w:val="000000"/>
        </w:rPr>
      </w:pPr>
      <w:r>
        <w:rPr>
          <w:rFonts w:cs="Arial"/>
        </w:rPr>
        <w:t>T</w:t>
      </w:r>
      <w:r w:rsidRPr="00C7105C">
        <w:rPr>
          <w:rFonts w:cs="Arial"/>
        </w:rPr>
        <w:t>aglio e posa laterizi/pietre,</w:t>
      </w:r>
      <w:r>
        <w:rPr>
          <w:rFonts w:cs="Arial"/>
        </w:rPr>
        <w:t xml:space="preserve"> stesura malte, polveri,;</w:t>
      </w:r>
    </w:p>
    <w:p w:rsidR="00B74C54" w:rsidRDefault="00B74C54" w:rsidP="00B74C54">
      <w:pPr>
        <w:autoSpaceDE w:val="0"/>
        <w:autoSpaceDN w:val="0"/>
        <w:adjustRightInd w:val="0"/>
        <w:spacing w:after="0" w:line="240" w:lineRule="auto"/>
        <w:rPr>
          <w:rFonts w:ascii="TTE1008968t00" w:hAnsi="TTE1008968t00" w:cs="TTE1008968t00"/>
          <w:sz w:val="23"/>
          <w:szCs w:val="23"/>
        </w:rPr>
      </w:pPr>
    </w:p>
    <w:p w:rsidR="00B74C54" w:rsidRPr="00EB6C8D" w:rsidRDefault="00B74C54" w:rsidP="00B74C54">
      <w:pPr>
        <w:autoSpaceDE w:val="0"/>
        <w:autoSpaceDN w:val="0"/>
        <w:adjustRightInd w:val="0"/>
        <w:spacing w:after="0" w:line="240" w:lineRule="auto"/>
        <w:rPr>
          <w:rFonts w:cs="TTE1008968t00"/>
          <w:b/>
          <w:sz w:val="24"/>
          <w:szCs w:val="24"/>
        </w:rPr>
      </w:pPr>
      <w:r w:rsidRPr="00EB6C8D">
        <w:rPr>
          <w:rFonts w:cs="TTE1008968t00"/>
          <w:b/>
          <w:sz w:val="24"/>
          <w:szCs w:val="24"/>
        </w:rPr>
        <w:t>Macchine/Attrezzature</w:t>
      </w:r>
    </w:p>
    <w:p w:rsidR="00B74C54" w:rsidRPr="00EB6C8D" w:rsidRDefault="00B74C54" w:rsidP="00B74C54">
      <w:pPr>
        <w:autoSpaceDE w:val="0"/>
        <w:autoSpaceDN w:val="0"/>
        <w:adjustRightInd w:val="0"/>
        <w:spacing w:after="0" w:line="240" w:lineRule="auto"/>
        <w:rPr>
          <w:rFonts w:cs="TTE1C25C08t00"/>
        </w:rPr>
      </w:pPr>
      <w:r w:rsidRPr="00EB6C8D">
        <w:rPr>
          <w:rFonts w:cs="TTE1C25C08t00"/>
        </w:rPr>
        <w:t>Nella fase di lavoro oggetto della valutazione sono utilizzate le seguenti</w:t>
      </w:r>
    </w:p>
    <w:p w:rsidR="00B74C54" w:rsidRPr="00EB6C8D" w:rsidRDefault="00B74C54" w:rsidP="00B74C54">
      <w:pPr>
        <w:autoSpaceDE w:val="0"/>
        <w:autoSpaceDN w:val="0"/>
        <w:adjustRightInd w:val="0"/>
        <w:spacing w:after="0" w:line="240" w:lineRule="auto"/>
        <w:rPr>
          <w:rFonts w:cs="TTE1C25C08t00"/>
        </w:rPr>
      </w:pPr>
      <w:r w:rsidRPr="00EB6C8D">
        <w:rPr>
          <w:rFonts w:cs="TTE1C25C08t00"/>
        </w:rPr>
        <w:t>Attrezzature/Macchine:</w:t>
      </w:r>
    </w:p>
    <w:p w:rsidR="00B74C54" w:rsidRDefault="00B74C54" w:rsidP="00B74C54">
      <w:pPr>
        <w:pStyle w:val="Paragrafoelenco"/>
        <w:numPr>
          <w:ilvl w:val="0"/>
          <w:numId w:val="2"/>
        </w:numPr>
        <w:autoSpaceDE w:val="0"/>
        <w:autoSpaceDN w:val="0"/>
        <w:adjustRightInd w:val="0"/>
        <w:spacing w:after="0" w:line="240" w:lineRule="auto"/>
        <w:rPr>
          <w:rFonts w:cs="TTE1C25C08t00"/>
        </w:rPr>
      </w:pPr>
      <w:r w:rsidRPr="00EB6C8D">
        <w:rPr>
          <w:rFonts w:cs="TTE1C25C08t00"/>
        </w:rPr>
        <w:t>Utensili manuali di uso comune</w:t>
      </w:r>
      <w:r>
        <w:rPr>
          <w:rFonts w:cs="TTE1C25C08t00"/>
        </w:rPr>
        <w:t>;</w:t>
      </w:r>
    </w:p>
    <w:p w:rsidR="00B74C54" w:rsidRDefault="00B74C54" w:rsidP="00B74C54">
      <w:pPr>
        <w:pStyle w:val="Paragrafoelenco"/>
        <w:numPr>
          <w:ilvl w:val="0"/>
          <w:numId w:val="2"/>
        </w:numPr>
        <w:autoSpaceDE w:val="0"/>
        <w:autoSpaceDN w:val="0"/>
        <w:adjustRightInd w:val="0"/>
        <w:spacing w:after="0" w:line="240" w:lineRule="auto"/>
        <w:rPr>
          <w:rFonts w:cs="TTE1C25C08t00"/>
        </w:rPr>
      </w:pPr>
      <w:r>
        <w:rPr>
          <w:rFonts w:cs="TTE1C25C08t00"/>
        </w:rPr>
        <w:t>Molazza;</w:t>
      </w:r>
    </w:p>
    <w:p w:rsidR="00B74C54" w:rsidRDefault="00B74C54" w:rsidP="00B74C54">
      <w:pPr>
        <w:pStyle w:val="Paragrafoelenco"/>
        <w:numPr>
          <w:ilvl w:val="0"/>
          <w:numId w:val="2"/>
        </w:numPr>
        <w:autoSpaceDE w:val="0"/>
        <w:autoSpaceDN w:val="0"/>
        <w:adjustRightInd w:val="0"/>
        <w:spacing w:after="0" w:line="240" w:lineRule="auto"/>
        <w:rPr>
          <w:rFonts w:cs="TTE1C25C08t00"/>
        </w:rPr>
      </w:pPr>
      <w:r w:rsidRPr="00EB6C8D">
        <w:rPr>
          <w:rFonts w:cs="TTE1C25C08t00"/>
        </w:rPr>
        <w:t>Gru o altri sistemi di sollevamento</w:t>
      </w:r>
      <w:r>
        <w:rPr>
          <w:rFonts w:cs="TTE1C25C08t00"/>
        </w:rPr>
        <w:t xml:space="preserve">.                       </w:t>
      </w:r>
    </w:p>
    <w:p w:rsidR="00B74C54" w:rsidRDefault="00B74C54" w:rsidP="00B74C54">
      <w:pPr>
        <w:autoSpaceDE w:val="0"/>
        <w:autoSpaceDN w:val="0"/>
        <w:adjustRightInd w:val="0"/>
        <w:spacing w:after="0" w:line="240" w:lineRule="auto"/>
        <w:rPr>
          <w:rFonts w:cs="TTE1008968t00"/>
          <w:b/>
          <w:sz w:val="24"/>
          <w:szCs w:val="24"/>
        </w:rPr>
      </w:pPr>
    </w:p>
    <w:p w:rsidR="00B74C54" w:rsidRPr="00EB6C8D" w:rsidRDefault="00B74C54" w:rsidP="00B74C54">
      <w:pPr>
        <w:autoSpaceDE w:val="0"/>
        <w:autoSpaceDN w:val="0"/>
        <w:adjustRightInd w:val="0"/>
        <w:spacing w:after="0" w:line="240" w:lineRule="auto"/>
        <w:rPr>
          <w:rFonts w:cs="TTE1C25C08t00"/>
        </w:rPr>
      </w:pPr>
      <w:r w:rsidRPr="00EB6C8D">
        <w:rPr>
          <w:rFonts w:cs="TTE1008968t00"/>
          <w:b/>
          <w:sz w:val="24"/>
          <w:szCs w:val="24"/>
        </w:rPr>
        <w:t>Sostanze Pericolose</w:t>
      </w:r>
    </w:p>
    <w:p w:rsidR="00B74C54" w:rsidRPr="00EB6C8D" w:rsidRDefault="00B74C54" w:rsidP="00B74C54">
      <w:pPr>
        <w:autoSpaceDE w:val="0"/>
        <w:autoSpaceDN w:val="0"/>
        <w:adjustRightInd w:val="0"/>
        <w:spacing w:after="0" w:line="240" w:lineRule="auto"/>
        <w:rPr>
          <w:rFonts w:cs="TTE1C25C08t00"/>
        </w:rPr>
      </w:pPr>
      <w:r w:rsidRPr="00EB6C8D">
        <w:rPr>
          <w:rFonts w:cs="TTE1C25C08t00"/>
        </w:rPr>
        <w:t>Nella fase di lavoro oggetto della valutazione gli operatori vengono esposti a:</w:t>
      </w:r>
    </w:p>
    <w:p w:rsidR="00B74C54" w:rsidRPr="00C7105C" w:rsidRDefault="00B74C54" w:rsidP="00B74C54">
      <w:pPr>
        <w:pStyle w:val="Paragrafoelenco"/>
        <w:numPr>
          <w:ilvl w:val="0"/>
          <w:numId w:val="2"/>
        </w:numPr>
        <w:autoSpaceDE w:val="0"/>
        <w:autoSpaceDN w:val="0"/>
        <w:adjustRightInd w:val="0"/>
        <w:spacing w:after="0" w:line="240" w:lineRule="auto"/>
        <w:rPr>
          <w:rFonts w:cs="TTE1C25C08t00"/>
        </w:rPr>
      </w:pPr>
      <w:r w:rsidRPr="00EB6C8D">
        <w:rPr>
          <w:rFonts w:cs="Courier"/>
        </w:rPr>
        <w:t xml:space="preserve"> </w:t>
      </w:r>
      <w:r w:rsidRPr="00EB6C8D">
        <w:rPr>
          <w:rFonts w:cs="TTE1C25C08t00"/>
        </w:rPr>
        <w:t>Polvere</w:t>
      </w:r>
      <w:r>
        <w:rPr>
          <w:rFonts w:cs="TTE1C25C08t00"/>
        </w:rPr>
        <w:t>;</w:t>
      </w:r>
    </w:p>
    <w:p w:rsidR="00B74C54" w:rsidRDefault="00B74C54" w:rsidP="00B74C54">
      <w:pPr>
        <w:autoSpaceDE w:val="0"/>
        <w:autoSpaceDN w:val="0"/>
        <w:adjustRightInd w:val="0"/>
        <w:spacing w:after="0" w:line="240" w:lineRule="auto"/>
        <w:rPr>
          <w:rFonts w:cs="TTE1C25C08t00"/>
        </w:rPr>
      </w:pPr>
    </w:p>
    <w:p w:rsidR="00B74C54" w:rsidRPr="00EB6C8D" w:rsidRDefault="00B74C54" w:rsidP="00B74C54">
      <w:pPr>
        <w:autoSpaceDE w:val="0"/>
        <w:autoSpaceDN w:val="0"/>
        <w:adjustRightInd w:val="0"/>
        <w:spacing w:after="0" w:line="240" w:lineRule="auto"/>
        <w:rPr>
          <w:rFonts w:cs="TTE1008968t00"/>
        </w:rPr>
      </w:pPr>
      <w:r w:rsidRPr="00EB6C8D">
        <w:rPr>
          <w:rFonts w:cs="TTE1008968t00"/>
          <w:b/>
          <w:sz w:val="24"/>
          <w:szCs w:val="24"/>
        </w:rPr>
        <w:t>Opere Provvisionali</w:t>
      </w:r>
    </w:p>
    <w:p w:rsidR="00B74C54" w:rsidRDefault="00B74C54" w:rsidP="00B74C54">
      <w:pPr>
        <w:autoSpaceDE w:val="0"/>
        <w:autoSpaceDN w:val="0"/>
        <w:adjustRightInd w:val="0"/>
        <w:spacing w:after="0" w:line="240" w:lineRule="auto"/>
        <w:rPr>
          <w:rFonts w:cs="TTE1C25C08t00"/>
        </w:rPr>
      </w:pPr>
      <w:r w:rsidRPr="00EB6C8D">
        <w:rPr>
          <w:rFonts w:cs="TTE1C25C08t00"/>
        </w:rPr>
        <w:t>Nella fase di lavoro oggetto della valutazione sono utilizzate le seguenti Opere Provvisionali:</w:t>
      </w:r>
      <w:r>
        <w:rPr>
          <w:rFonts w:cs="TTE1C25C08t00"/>
        </w:rPr>
        <w:t xml:space="preserve">                                                </w:t>
      </w:r>
    </w:p>
    <w:p w:rsidR="00B74C54" w:rsidRPr="00EB6C8D" w:rsidRDefault="00B74C54" w:rsidP="00B74C54">
      <w:pPr>
        <w:pStyle w:val="Paragrafoelenco"/>
        <w:numPr>
          <w:ilvl w:val="0"/>
          <w:numId w:val="2"/>
        </w:numPr>
        <w:autoSpaceDE w:val="0"/>
        <w:autoSpaceDN w:val="0"/>
        <w:adjustRightInd w:val="0"/>
        <w:spacing w:after="0" w:line="240" w:lineRule="auto"/>
        <w:rPr>
          <w:rFonts w:cs="TTE1C25C08t00"/>
        </w:rPr>
      </w:pPr>
      <w:r w:rsidRPr="00EB6C8D">
        <w:rPr>
          <w:rFonts w:cs="Courier"/>
        </w:rPr>
        <w:t xml:space="preserve"> </w:t>
      </w:r>
      <w:r w:rsidRPr="00EB6C8D">
        <w:rPr>
          <w:rFonts w:cs="TTE1C25C08t00"/>
        </w:rPr>
        <w:t>Ponteggi;</w:t>
      </w:r>
    </w:p>
    <w:p w:rsidR="00B74C54" w:rsidRPr="00EB6C8D" w:rsidRDefault="00B74C54" w:rsidP="00B74C54">
      <w:pPr>
        <w:pStyle w:val="Paragrafoelenco"/>
        <w:numPr>
          <w:ilvl w:val="0"/>
          <w:numId w:val="2"/>
        </w:numPr>
        <w:autoSpaceDE w:val="0"/>
        <w:autoSpaceDN w:val="0"/>
        <w:adjustRightInd w:val="0"/>
        <w:spacing w:after="0" w:line="240" w:lineRule="auto"/>
        <w:rPr>
          <w:rFonts w:cs="Courier"/>
        </w:rPr>
      </w:pPr>
      <w:r w:rsidRPr="00EB6C8D">
        <w:rPr>
          <w:rFonts w:cs="Courier"/>
        </w:rPr>
        <w:t xml:space="preserve"> </w:t>
      </w:r>
      <w:r>
        <w:rPr>
          <w:rFonts w:cs="TTE1C25C08t00"/>
        </w:rPr>
        <w:t>Ponti su cavalletti;</w:t>
      </w:r>
    </w:p>
    <w:p w:rsidR="00B74C54" w:rsidRPr="00EB6C8D" w:rsidRDefault="00B74C54" w:rsidP="00B74C54">
      <w:pPr>
        <w:pStyle w:val="Paragrafoelenco"/>
        <w:numPr>
          <w:ilvl w:val="0"/>
          <w:numId w:val="2"/>
        </w:numPr>
        <w:autoSpaceDE w:val="0"/>
        <w:autoSpaceDN w:val="0"/>
        <w:adjustRightInd w:val="0"/>
        <w:spacing w:after="0" w:line="240" w:lineRule="auto"/>
        <w:rPr>
          <w:rFonts w:cs="Courier"/>
        </w:rPr>
      </w:pPr>
      <w:r w:rsidRPr="00EB6C8D">
        <w:rPr>
          <w:rFonts w:cs="TTE1C25C08t00"/>
        </w:rPr>
        <w:t>Scale</w:t>
      </w:r>
      <w:r>
        <w:rPr>
          <w:rFonts w:cs="TTE1C25C08t00"/>
        </w:rPr>
        <w:t>.</w:t>
      </w:r>
    </w:p>
    <w:p w:rsidR="00B74C54" w:rsidRDefault="00B74C54" w:rsidP="00B74C54">
      <w:pPr>
        <w:autoSpaceDE w:val="0"/>
        <w:autoSpaceDN w:val="0"/>
        <w:adjustRightInd w:val="0"/>
        <w:spacing w:after="0" w:line="240" w:lineRule="auto"/>
        <w:rPr>
          <w:rFonts w:cs="Courier"/>
        </w:rPr>
      </w:pPr>
    </w:p>
    <w:p w:rsidR="00B74C54" w:rsidRPr="00F25133" w:rsidRDefault="00B74C54" w:rsidP="00B74C54">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624"/>
        <w:gridCol w:w="2407"/>
        <w:gridCol w:w="2412"/>
        <w:gridCol w:w="2411"/>
      </w:tblGrid>
      <w:tr w:rsidR="00B74C54" w:rsidRPr="00480731" w:rsidTr="006A28B9">
        <w:tc>
          <w:tcPr>
            <w:tcW w:w="2624" w:type="dxa"/>
            <w:shd w:val="clear" w:color="auto" w:fill="FFC000"/>
          </w:tcPr>
          <w:p w:rsidR="00B74C54" w:rsidRPr="00480731" w:rsidRDefault="00B74C54" w:rsidP="006A28B9">
            <w:pPr>
              <w:rPr>
                <w:b/>
                <w:sz w:val="24"/>
                <w:szCs w:val="24"/>
              </w:rPr>
            </w:pPr>
            <w:r w:rsidRPr="00480731">
              <w:rPr>
                <w:b/>
                <w:sz w:val="24"/>
                <w:szCs w:val="24"/>
              </w:rPr>
              <w:t>Descrizione</w:t>
            </w:r>
          </w:p>
        </w:tc>
        <w:tc>
          <w:tcPr>
            <w:tcW w:w="2407" w:type="dxa"/>
            <w:shd w:val="clear" w:color="auto" w:fill="FFC000"/>
          </w:tcPr>
          <w:p w:rsidR="00B74C54" w:rsidRDefault="00B74C54" w:rsidP="006A28B9">
            <w:pPr>
              <w:rPr>
                <w:b/>
                <w:sz w:val="24"/>
                <w:szCs w:val="24"/>
              </w:rPr>
            </w:pPr>
            <w:r w:rsidRPr="00480731">
              <w:rPr>
                <w:b/>
                <w:sz w:val="24"/>
                <w:szCs w:val="24"/>
              </w:rPr>
              <w:t>Liv. Probalità</w:t>
            </w:r>
          </w:p>
          <w:p w:rsidR="00B74C54" w:rsidRPr="0093061F" w:rsidRDefault="00B74C54" w:rsidP="006A28B9">
            <w:pPr>
              <w:rPr>
                <w:b/>
                <w:sz w:val="16"/>
                <w:szCs w:val="16"/>
              </w:rPr>
            </w:pPr>
          </w:p>
        </w:tc>
        <w:tc>
          <w:tcPr>
            <w:tcW w:w="2412" w:type="dxa"/>
            <w:shd w:val="clear" w:color="auto" w:fill="FFC000"/>
          </w:tcPr>
          <w:p w:rsidR="00B74C54" w:rsidRPr="00480731" w:rsidRDefault="00B74C54" w:rsidP="006A28B9">
            <w:pPr>
              <w:rPr>
                <w:b/>
                <w:sz w:val="24"/>
                <w:szCs w:val="24"/>
              </w:rPr>
            </w:pPr>
            <w:r w:rsidRPr="00480731">
              <w:rPr>
                <w:b/>
                <w:sz w:val="24"/>
                <w:szCs w:val="24"/>
              </w:rPr>
              <w:t>Entità danno</w:t>
            </w:r>
          </w:p>
        </w:tc>
        <w:tc>
          <w:tcPr>
            <w:tcW w:w="2411" w:type="dxa"/>
            <w:shd w:val="clear" w:color="auto" w:fill="FFC000"/>
          </w:tcPr>
          <w:p w:rsidR="00B74C54" w:rsidRPr="00480731" w:rsidRDefault="00B74C54" w:rsidP="006A28B9">
            <w:pPr>
              <w:rPr>
                <w:b/>
                <w:sz w:val="24"/>
                <w:szCs w:val="24"/>
              </w:rPr>
            </w:pPr>
            <w:r w:rsidRPr="00480731">
              <w:rPr>
                <w:b/>
                <w:sz w:val="24"/>
                <w:szCs w:val="24"/>
              </w:rPr>
              <w:t>Classe</w:t>
            </w:r>
          </w:p>
        </w:tc>
      </w:tr>
      <w:tr w:rsidR="00B74C54" w:rsidRPr="0093061F" w:rsidTr="006A28B9">
        <w:tc>
          <w:tcPr>
            <w:tcW w:w="2624" w:type="dxa"/>
          </w:tcPr>
          <w:p w:rsidR="00B74C54" w:rsidRPr="002D1807" w:rsidRDefault="00B74C54" w:rsidP="006A28B9">
            <w:pPr>
              <w:autoSpaceDE w:val="0"/>
              <w:autoSpaceDN w:val="0"/>
              <w:adjustRightInd w:val="0"/>
              <w:rPr>
                <w:rFonts w:cs="Arial"/>
                <w:sz w:val="20"/>
                <w:szCs w:val="20"/>
              </w:rPr>
            </w:pPr>
            <w:r w:rsidRPr="002D1807">
              <w:rPr>
                <w:rFonts w:cs="Arial"/>
                <w:sz w:val="20"/>
                <w:szCs w:val="20"/>
              </w:rPr>
              <w:t>cadute d</w:t>
            </w:r>
            <w:r>
              <w:rPr>
                <w:rFonts w:cs="Arial"/>
                <w:sz w:val="20"/>
                <w:szCs w:val="20"/>
              </w:rPr>
              <w:t>all’alto (lavoratori</w:t>
            </w:r>
            <w:r w:rsidRPr="002D1807">
              <w:rPr>
                <w:rFonts w:cs="Arial"/>
                <w:sz w:val="20"/>
                <w:szCs w:val="20"/>
              </w:rPr>
              <w:t>);</w:t>
            </w:r>
          </w:p>
          <w:p w:rsidR="00B74C54" w:rsidRPr="00EB6770" w:rsidRDefault="00B74C54" w:rsidP="006A28B9">
            <w:pPr>
              <w:autoSpaceDE w:val="0"/>
              <w:autoSpaceDN w:val="0"/>
              <w:adjustRightInd w:val="0"/>
              <w:rPr>
                <w:rFonts w:cs="Verdana"/>
                <w:color w:val="000000"/>
                <w:sz w:val="20"/>
                <w:szCs w:val="20"/>
              </w:rPr>
            </w:pPr>
          </w:p>
        </w:tc>
        <w:tc>
          <w:tcPr>
            <w:tcW w:w="2407" w:type="dxa"/>
          </w:tcPr>
          <w:p w:rsidR="00B74C54" w:rsidRPr="00EB6770" w:rsidRDefault="00B74C54" w:rsidP="006A28B9">
            <w:pPr>
              <w:jc w:val="both"/>
              <w:rPr>
                <w:rFonts w:cs="Verdana"/>
                <w:color w:val="000000"/>
              </w:rPr>
            </w:pPr>
            <w:r w:rsidRPr="00EB6770">
              <w:rPr>
                <w:rFonts w:cs="Verdana"/>
                <w:color w:val="000000"/>
              </w:rPr>
              <w:t>Probabile</w:t>
            </w:r>
          </w:p>
          <w:p w:rsidR="00B74C54" w:rsidRPr="00EB6770" w:rsidRDefault="00B74C54" w:rsidP="006A28B9">
            <w:pPr>
              <w:jc w:val="both"/>
            </w:pPr>
          </w:p>
        </w:tc>
        <w:tc>
          <w:tcPr>
            <w:tcW w:w="2412" w:type="dxa"/>
          </w:tcPr>
          <w:p w:rsidR="00B74C54" w:rsidRPr="00EB6770" w:rsidRDefault="00B74C54" w:rsidP="006A28B9">
            <w:pPr>
              <w:jc w:val="both"/>
            </w:pPr>
            <w:r>
              <w:rPr>
                <w:rFonts w:cs="Verdana"/>
                <w:color w:val="000000"/>
              </w:rPr>
              <w:t>Grave</w:t>
            </w:r>
          </w:p>
        </w:tc>
        <w:tc>
          <w:tcPr>
            <w:tcW w:w="2411" w:type="dxa"/>
          </w:tcPr>
          <w:p w:rsidR="00B74C54" w:rsidRPr="00EB6770" w:rsidRDefault="00B74C54" w:rsidP="006A28B9">
            <w:pPr>
              <w:jc w:val="both"/>
              <w:rPr>
                <w:b/>
              </w:rPr>
            </w:pPr>
            <w:r>
              <w:rPr>
                <w:rFonts w:cs="Verdana"/>
                <w:b/>
                <w:bCs/>
                <w:color w:val="000000"/>
              </w:rPr>
              <w:t>Elevato</w:t>
            </w:r>
          </w:p>
          <w:p w:rsidR="00B74C54" w:rsidRPr="00EB6770" w:rsidRDefault="00B74C54" w:rsidP="006A28B9">
            <w:pPr>
              <w:jc w:val="both"/>
              <w:rPr>
                <w:b/>
              </w:rPr>
            </w:pPr>
          </w:p>
        </w:tc>
      </w:tr>
      <w:tr w:rsidR="00B74C54" w:rsidRPr="0093061F" w:rsidTr="006A28B9">
        <w:tc>
          <w:tcPr>
            <w:tcW w:w="2624" w:type="dxa"/>
          </w:tcPr>
          <w:p w:rsidR="00B74C54" w:rsidRPr="00EB6770" w:rsidRDefault="00B74C54" w:rsidP="006A28B9">
            <w:pPr>
              <w:rPr>
                <w:sz w:val="20"/>
                <w:szCs w:val="20"/>
              </w:rPr>
            </w:pPr>
            <w:r w:rsidRPr="00EB6770">
              <w:rPr>
                <w:rFonts w:cs="Verdana"/>
                <w:color w:val="000000"/>
                <w:sz w:val="20"/>
                <w:szCs w:val="20"/>
              </w:rPr>
              <w:t>Movimentazione manuale dei carichi</w:t>
            </w:r>
          </w:p>
        </w:tc>
        <w:tc>
          <w:tcPr>
            <w:tcW w:w="2407" w:type="dxa"/>
          </w:tcPr>
          <w:p w:rsidR="00B74C54" w:rsidRPr="00EB6770" w:rsidRDefault="00B74C54" w:rsidP="006A28B9">
            <w:pPr>
              <w:jc w:val="both"/>
            </w:pPr>
            <w:r w:rsidRPr="00EB6770">
              <w:t>Possibile</w:t>
            </w:r>
          </w:p>
        </w:tc>
        <w:tc>
          <w:tcPr>
            <w:tcW w:w="2412" w:type="dxa"/>
          </w:tcPr>
          <w:p w:rsidR="00B74C54" w:rsidRPr="00EB6770" w:rsidRDefault="00B74C54" w:rsidP="006A28B9">
            <w:pPr>
              <w:jc w:val="both"/>
              <w:rPr>
                <w:rFonts w:cs="Verdana"/>
                <w:color w:val="000000"/>
              </w:rPr>
            </w:pPr>
            <w:r>
              <w:rPr>
                <w:rFonts w:cs="Verdana"/>
                <w:color w:val="000000"/>
              </w:rPr>
              <w:t>lieve</w:t>
            </w:r>
          </w:p>
        </w:tc>
        <w:tc>
          <w:tcPr>
            <w:tcW w:w="2411" w:type="dxa"/>
          </w:tcPr>
          <w:p w:rsidR="00B74C54" w:rsidRPr="00EB6770" w:rsidRDefault="00B74C54" w:rsidP="006A28B9">
            <w:pPr>
              <w:autoSpaceDE w:val="0"/>
              <w:autoSpaceDN w:val="0"/>
              <w:adjustRightInd w:val="0"/>
              <w:jc w:val="both"/>
              <w:rPr>
                <w:rFonts w:cs="Verdana"/>
                <w:b/>
                <w:bCs/>
                <w:color w:val="000000"/>
              </w:rPr>
            </w:pPr>
            <w:r w:rsidRPr="00EB6770">
              <w:rPr>
                <w:rFonts w:cs="Verdana"/>
                <w:b/>
                <w:bCs/>
                <w:color w:val="000000"/>
              </w:rPr>
              <w:t>Accettabile</w:t>
            </w:r>
          </w:p>
          <w:p w:rsidR="00B74C54" w:rsidRPr="00EB6770" w:rsidRDefault="00B74C54" w:rsidP="006A28B9">
            <w:pPr>
              <w:jc w:val="both"/>
              <w:rPr>
                <w:rFonts w:cs="Verdana"/>
                <w:b/>
                <w:bCs/>
                <w:color w:val="000000"/>
              </w:rPr>
            </w:pPr>
          </w:p>
        </w:tc>
      </w:tr>
      <w:tr w:rsidR="00B74C54" w:rsidRPr="0093061F" w:rsidTr="006A28B9">
        <w:tc>
          <w:tcPr>
            <w:tcW w:w="2624" w:type="dxa"/>
          </w:tcPr>
          <w:p w:rsidR="00B74C54" w:rsidRPr="00EB6770" w:rsidRDefault="00B74C54" w:rsidP="006A28B9">
            <w:pPr>
              <w:rPr>
                <w:rFonts w:cs="Verdana"/>
                <w:color w:val="000000"/>
                <w:sz w:val="20"/>
                <w:szCs w:val="20"/>
              </w:rPr>
            </w:pPr>
            <w:r>
              <w:rPr>
                <w:rFonts w:cs="Verdana"/>
                <w:color w:val="000000"/>
                <w:sz w:val="20"/>
                <w:szCs w:val="20"/>
              </w:rPr>
              <w:t>Caduta dall’alto del materiale</w:t>
            </w:r>
          </w:p>
        </w:tc>
        <w:tc>
          <w:tcPr>
            <w:tcW w:w="2407" w:type="dxa"/>
          </w:tcPr>
          <w:p w:rsidR="00B74C54" w:rsidRPr="00EB6770" w:rsidRDefault="00B74C54" w:rsidP="006A28B9">
            <w:pPr>
              <w:jc w:val="both"/>
            </w:pPr>
            <w:r w:rsidRPr="003C75BE">
              <w:rPr>
                <w:rFonts w:cs="TTE1C25C08t00"/>
              </w:rPr>
              <w:t>Probabile</w:t>
            </w:r>
          </w:p>
        </w:tc>
        <w:tc>
          <w:tcPr>
            <w:tcW w:w="2412" w:type="dxa"/>
          </w:tcPr>
          <w:p w:rsidR="00B74C54" w:rsidRDefault="00B74C54" w:rsidP="006A28B9">
            <w:pPr>
              <w:jc w:val="both"/>
              <w:rPr>
                <w:rFonts w:cs="Verdana"/>
                <w:color w:val="000000"/>
              </w:rPr>
            </w:pPr>
            <w:r w:rsidRPr="003C75BE">
              <w:rPr>
                <w:rFonts w:cs="TTE1C25C08t00"/>
              </w:rPr>
              <w:t>Grave</w:t>
            </w:r>
          </w:p>
        </w:tc>
        <w:tc>
          <w:tcPr>
            <w:tcW w:w="2411" w:type="dxa"/>
          </w:tcPr>
          <w:p w:rsidR="00B74C54" w:rsidRPr="003C75BE" w:rsidRDefault="00B74C54" w:rsidP="006A28B9">
            <w:pPr>
              <w:autoSpaceDE w:val="0"/>
              <w:autoSpaceDN w:val="0"/>
              <w:adjustRightInd w:val="0"/>
              <w:rPr>
                <w:rFonts w:cs="Courier"/>
                <w:b/>
              </w:rPr>
            </w:pPr>
            <w:r w:rsidRPr="003C75BE">
              <w:rPr>
                <w:rFonts w:cs="TTE1008968t00"/>
                <w:b/>
              </w:rPr>
              <w:t>Elevato</w:t>
            </w:r>
          </w:p>
          <w:p w:rsidR="00B74C54" w:rsidRPr="00EB6770" w:rsidRDefault="00B74C54" w:rsidP="006A28B9">
            <w:pPr>
              <w:autoSpaceDE w:val="0"/>
              <w:autoSpaceDN w:val="0"/>
              <w:adjustRightInd w:val="0"/>
              <w:jc w:val="both"/>
              <w:rPr>
                <w:rFonts w:cs="Verdana"/>
                <w:b/>
                <w:bCs/>
                <w:color w:val="000000"/>
              </w:rPr>
            </w:pPr>
          </w:p>
        </w:tc>
      </w:tr>
      <w:tr w:rsidR="00B74C54" w:rsidRPr="0093061F" w:rsidTr="006A28B9">
        <w:tc>
          <w:tcPr>
            <w:tcW w:w="2624" w:type="dxa"/>
          </w:tcPr>
          <w:p w:rsidR="00B74C54" w:rsidRPr="003C75BE" w:rsidRDefault="00B74C54" w:rsidP="006A28B9">
            <w:pPr>
              <w:rPr>
                <w:rFonts w:cs="TTE1C25C08t00"/>
                <w:sz w:val="20"/>
                <w:szCs w:val="20"/>
              </w:rPr>
            </w:pPr>
            <w:r w:rsidRPr="003C75BE">
              <w:rPr>
                <w:rFonts w:cs="TTE1C25C08t00"/>
                <w:sz w:val="19"/>
                <w:szCs w:val="19"/>
              </w:rPr>
              <w:t>Urti con i tondini in movimentazione</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Grave</w:t>
            </w:r>
          </w:p>
        </w:tc>
        <w:tc>
          <w:tcPr>
            <w:tcW w:w="2411" w:type="dxa"/>
          </w:tcPr>
          <w:p w:rsidR="00B74C54" w:rsidRPr="003C75BE" w:rsidRDefault="00B74C54" w:rsidP="006A28B9">
            <w:pPr>
              <w:autoSpaceDE w:val="0"/>
              <w:autoSpaceDN w:val="0"/>
              <w:adjustRightInd w:val="0"/>
              <w:rPr>
                <w:rFonts w:cs="Courier"/>
                <w:b/>
              </w:rPr>
            </w:pPr>
            <w:r w:rsidRPr="003C75BE">
              <w:rPr>
                <w:rFonts w:cs="TTE1008968t00"/>
                <w:b/>
              </w:rPr>
              <w:t>Elevato</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3C75BE" w:rsidRDefault="00B74C54" w:rsidP="006A28B9">
            <w:pPr>
              <w:rPr>
                <w:rFonts w:cs="TTE1C25C08t00"/>
                <w:sz w:val="19"/>
                <w:szCs w:val="19"/>
              </w:rPr>
            </w:pPr>
            <w:r w:rsidRPr="003C75BE">
              <w:rPr>
                <w:rFonts w:cs="TTE1C25C08t00"/>
                <w:sz w:val="19"/>
                <w:szCs w:val="19"/>
              </w:rPr>
              <w:t xml:space="preserve">Scivolamenti e cadute a livello </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Modesto</w:t>
            </w:r>
          </w:p>
        </w:tc>
        <w:tc>
          <w:tcPr>
            <w:tcW w:w="2411" w:type="dxa"/>
          </w:tcPr>
          <w:p w:rsidR="00B74C54" w:rsidRDefault="00B74C54" w:rsidP="006A28B9">
            <w:pPr>
              <w:autoSpaceDE w:val="0"/>
              <w:autoSpaceDN w:val="0"/>
              <w:adjustRightInd w:val="0"/>
              <w:rPr>
                <w:rFonts w:cs="TTE1008968t00"/>
                <w:b/>
              </w:rPr>
            </w:pPr>
            <w:r w:rsidRPr="003C75BE">
              <w:rPr>
                <w:rFonts w:cs="TTE1008968t00"/>
                <w:b/>
              </w:rPr>
              <w:t>Notevole</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3C75BE" w:rsidRDefault="00B74C54" w:rsidP="006A28B9">
            <w:pPr>
              <w:autoSpaceDE w:val="0"/>
              <w:autoSpaceDN w:val="0"/>
              <w:adjustRightInd w:val="0"/>
              <w:rPr>
                <w:rFonts w:cs="TTE1C25C08t00"/>
                <w:sz w:val="19"/>
                <w:szCs w:val="19"/>
              </w:rPr>
            </w:pPr>
            <w:r>
              <w:rPr>
                <w:rFonts w:cs="TTE1C25C08t00"/>
                <w:sz w:val="19"/>
                <w:szCs w:val="19"/>
              </w:rPr>
              <w:t xml:space="preserve">Contatto con le parti in </w:t>
            </w:r>
            <w:r w:rsidRPr="003C75BE">
              <w:rPr>
                <w:rFonts w:cs="TTE1C25C08t00"/>
                <w:sz w:val="19"/>
                <w:szCs w:val="19"/>
              </w:rPr>
              <w:t>movi</w:t>
            </w:r>
            <w:r>
              <w:rPr>
                <w:rFonts w:cs="TTE1C25C08t00"/>
                <w:sz w:val="19"/>
                <w:szCs w:val="19"/>
              </w:rPr>
              <w:t xml:space="preserve"> -</w:t>
            </w:r>
            <w:r w:rsidRPr="003C75BE">
              <w:rPr>
                <w:rFonts w:cs="TTE1C25C08t00"/>
                <w:sz w:val="19"/>
                <w:szCs w:val="19"/>
              </w:rPr>
              <w:t>mento della</w:t>
            </w:r>
            <w:r>
              <w:rPr>
                <w:rFonts w:cs="TTE1C25C08t00"/>
                <w:sz w:val="19"/>
                <w:szCs w:val="19"/>
              </w:rPr>
              <w:t xml:space="preserve">  molazza</w:t>
            </w:r>
          </w:p>
        </w:tc>
        <w:tc>
          <w:tcPr>
            <w:tcW w:w="2407" w:type="dxa"/>
          </w:tcPr>
          <w:p w:rsidR="00B74C54" w:rsidRPr="003C75BE" w:rsidRDefault="00B74C54" w:rsidP="006A28B9">
            <w:pPr>
              <w:jc w:val="both"/>
              <w:rPr>
                <w:rFonts w:cs="TTE1C25C08t00"/>
              </w:rPr>
            </w:pPr>
            <w:r w:rsidRPr="003C75BE">
              <w:rPr>
                <w:rFonts w:cs="TTE1C25C08t00"/>
              </w:rPr>
              <w:t>Possibile</w:t>
            </w:r>
          </w:p>
        </w:tc>
        <w:tc>
          <w:tcPr>
            <w:tcW w:w="2412" w:type="dxa"/>
          </w:tcPr>
          <w:p w:rsidR="00B74C54" w:rsidRPr="003C75BE" w:rsidRDefault="00B74C54" w:rsidP="006A28B9">
            <w:pPr>
              <w:jc w:val="both"/>
              <w:rPr>
                <w:rFonts w:cs="TTE1C25C08t00"/>
              </w:rPr>
            </w:pPr>
            <w:r w:rsidRPr="003C75BE">
              <w:rPr>
                <w:rFonts w:cs="TTE1C25C08t00"/>
              </w:rPr>
              <w:t>Grave</w:t>
            </w:r>
          </w:p>
        </w:tc>
        <w:tc>
          <w:tcPr>
            <w:tcW w:w="2411" w:type="dxa"/>
          </w:tcPr>
          <w:p w:rsidR="00B74C54" w:rsidRPr="00A27260" w:rsidRDefault="00B74C54" w:rsidP="006A28B9">
            <w:pPr>
              <w:autoSpaceDE w:val="0"/>
              <w:autoSpaceDN w:val="0"/>
              <w:adjustRightInd w:val="0"/>
              <w:rPr>
                <w:rFonts w:cs="Courier"/>
                <w:b/>
              </w:rPr>
            </w:pPr>
            <w:r w:rsidRPr="003C75BE">
              <w:rPr>
                <w:rFonts w:cs="TTE1008968t00"/>
                <w:b/>
              </w:rPr>
              <w:t>Notevole</w:t>
            </w:r>
          </w:p>
        </w:tc>
      </w:tr>
      <w:tr w:rsidR="00B74C54" w:rsidRPr="0093061F" w:rsidTr="006A28B9">
        <w:tc>
          <w:tcPr>
            <w:tcW w:w="2624" w:type="dxa"/>
          </w:tcPr>
          <w:p w:rsidR="00B74C54" w:rsidRPr="003C75BE" w:rsidRDefault="00B74C54" w:rsidP="006A28B9">
            <w:pPr>
              <w:autoSpaceDE w:val="0"/>
              <w:autoSpaceDN w:val="0"/>
              <w:adjustRightInd w:val="0"/>
              <w:rPr>
                <w:rFonts w:cs="TTE1C25C08t00"/>
                <w:sz w:val="19"/>
                <w:szCs w:val="19"/>
              </w:rPr>
            </w:pPr>
            <w:r w:rsidRPr="003C75BE">
              <w:rPr>
                <w:rFonts w:cs="TTE1C25C08t00"/>
                <w:sz w:val="19"/>
                <w:szCs w:val="19"/>
              </w:rPr>
              <w:t>Punture. tagli ed abrasioni</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Modesto</w:t>
            </w:r>
          </w:p>
        </w:tc>
        <w:tc>
          <w:tcPr>
            <w:tcW w:w="2411" w:type="dxa"/>
          </w:tcPr>
          <w:p w:rsidR="00B74C54" w:rsidRDefault="00B74C54" w:rsidP="006A28B9">
            <w:pPr>
              <w:autoSpaceDE w:val="0"/>
              <w:autoSpaceDN w:val="0"/>
              <w:adjustRightInd w:val="0"/>
              <w:rPr>
                <w:rFonts w:cs="TTE1008968t00"/>
                <w:b/>
              </w:rPr>
            </w:pPr>
            <w:r w:rsidRPr="003C75BE">
              <w:rPr>
                <w:rFonts w:cs="TTE1008968t00"/>
                <w:b/>
              </w:rPr>
              <w:t>Notevole</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3C75BE" w:rsidRDefault="00B74C54" w:rsidP="006A28B9">
            <w:pPr>
              <w:autoSpaceDE w:val="0"/>
              <w:autoSpaceDN w:val="0"/>
              <w:adjustRightInd w:val="0"/>
              <w:rPr>
                <w:rFonts w:cs="TTE1C25C08t00"/>
                <w:sz w:val="19"/>
                <w:szCs w:val="19"/>
              </w:rPr>
            </w:pPr>
            <w:r w:rsidRPr="003C75BE">
              <w:rPr>
                <w:rFonts w:cs="TTE1C25C08t00"/>
                <w:sz w:val="19"/>
                <w:szCs w:val="19"/>
              </w:rPr>
              <w:t>Urti, colpi, impatti e compressioni</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Lieve</w:t>
            </w:r>
          </w:p>
        </w:tc>
        <w:tc>
          <w:tcPr>
            <w:tcW w:w="2411" w:type="dxa"/>
          </w:tcPr>
          <w:p w:rsidR="00B74C54" w:rsidRPr="003C75BE" w:rsidRDefault="00B74C54" w:rsidP="006A28B9">
            <w:pPr>
              <w:autoSpaceDE w:val="0"/>
              <w:autoSpaceDN w:val="0"/>
              <w:adjustRightInd w:val="0"/>
              <w:rPr>
                <w:rFonts w:cs="Courier"/>
                <w:b/>
              </w:rPr>
            </w:pPr>
            <w:r w:rsidRPr="003C75BE">
              <w:rPr>
                <w:rFonts w:cs="TTE1008968t00"/>
                <w:b/>
              </w:rPr>
              <w:t>Accettabile</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3C75BE" w:rsidRDefault="00B74C54" w:rsidP="006A28B9">
            <w:pPr>
              <w:autoSpaceDE w:val="0"/>
              <w:autoSpaceDN w:val="0"/>
              <w:adjustRightInd w:val="0"/>
              <w:rPr>
                <w:rFonts w:cs="TTE1C25C08t00"/>
                <w:sz w:val="19"/>
                <w:szCs w:val="19"/>
              </w:rPr>
            </w:pPr>
            <w:r w:rsidRPr="003C75BE">
              <w:rPr>
                <w:rFonts w:cs="TTE1C25C08t00"/>
                <w:sz w:val="19"/>
                <w:szCs w:val="19"/>
              </w:rPr>
              <w:t>Rumore</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Modesto</w:t>
            </w:r>
          </w:p>
        </w:tc>
        <w:tc>
          <w:tcPr>
            <w:tcW w:w="2411" w:type="dxa"/>
          </w:tcPr>
          <w:p w:rsidR="00B74C54" w:rsidRDefault="00B74C54" w:rsidP="006A28B9">
            <w:pPr>
              <w:autoSpaceDE w:val="0"/>
              <w:autoSpaceDN w:val="0"/>
              <w:adjustRightInd w:val="0"/>
              <w:rPr>
                <w:rFonts w:cs="TTE1008968t00"/>
                <w:b/>
              </w:rPr>
            </w:pPr>
            <w:r w:rsidRPr="003C75BE">
              <w:rPr>
                <w:rFonts w:cs="TTE1008968t00"/>
                <w:b/>
              </w:rPr>
              <w:t>Accettabile</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A27260" w:rsidRDefault="00B74C54" w:rsidP="006A28B9">
            <w:pPr>
              <w:autoSpaceDE w:val="0"/>
              <w:autoSpaceDN w:val="0"/>
              <w:adjustRightInd w:val="0"/>
              <w:rPr>
                <w:rFonts w:cs="TTE1C25C08t00"/>
                <w:sz w:val="20"/>
                <w:szCs w:val="20"/>
              </w:rPr>
            </w:pPr>
            <w:r w:rsidRPr="00A27260">
              <w:rPr>
                <w:rFonts w:cs="TTE1C25C08t00"/>
                <w:sz w:val="20"/>
                <w:szCs w:val="20"/>
              </w:rPr>
              <w:lastRenderedPageBreak/>
              <w:t>Microclima</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Lieve</w:t>
            </w:r>
          </w:p>
        </w:tc>
        <w:tc>
          <w:tcPr>
            <w:tcW w:w="2411" w:type="dxa"/>
          </w:tcPr>
          <w:p w:rsidR="00B74C54" w:rsidRDefault="00B74C54" w:rsidP="006A28B9">
            <w:pPr>
              <w:autoSpaceDE w:val="0"/>
              <w:autoSpaceDN w:val="0"/>
              <w:adjustRightInd w:val="0"/>
              <w:rPr>
                <w:rFonts w:cs="TTE1008968t00"/>
                <w:b/>
              </w:rPr>
            </w:pPr>
            <w:r w:rsidRPr="003C75BE">
              <w:rPr>
                <w:rFonts w:cs="TTE1008968t00"/>
                <w:b/>
              </w:rPr>
              <w:t>Accettabile</w:t>
            </w:r>
          </w:p>
          <w:p w:rsidR="00B74C54" w:rsidRPr="00A27260" w:rsidRDefault="00B74C54" w:rsidP="006A28B9">
            <w:pPr>
              <w:autoSpaceDE w:val="0"/>
              <w:autoSpaceDN w:val="0"/>
              <w:adjustRightInd w:val="0"/>
              <w:rPr>
                <w:rFonts w:cs="Courier"/>
                <w:b/>
              </w:rPr>
            </w:pPr>
          </w:p>
        </w:tc>
      </w:tr>
      <w:tr w:rsidR="00B74C54" w:rsidRPr="0093061F" w:rsidTr="006A28B9">
        <w:tc>
          <w:tcPr>
            <w:tcW w:w="2624" w:type="dxa"/>
          </w:tcPr>
          <w:p w:rsidR="00B74C54" w:rsidRPr="00A27260" w:rsidRDefault="00B74C54" w:rsidP="006A28B9">
            <w:pPr>
              <w:autoSpaceDE w:val="0"/>
              <w:autoSpaceDN w:val="0"/>
              <w:adjustRightInd w:val="0"/>
              <w:rPr>
                <w:rFonts w:cs="TTE1C25C08t00"/>
                <w:sz w:val="20"/>
                <w:szCs w:val="20"/>
              </w:rPr>
            </w:pPr>
            <w:r w:rsidRPr="00A27260">
              <w:rPr>
                <w:rFonts w:cs="TTE1C25C08t00"/>
                <w:sz w:val="20"/>
                <w:szCs w:val="20"/>
              </w:rPr>
              <w:t xml:space="preserve">Elettrocuzione </w:t>
            </w:r>
          </w:p>
        </w:tc>
        <w:tc>
          <w:tcPr>
            <w:tcW w:w="2407" w:type="dxa"/>
          </w:tcPr>
          <w:p w:rsidR="00B74C54" w:rsidRPr="003C75BE" w:rsidRDefault="00B74C54" w:rsidP="006A28B9">
            <w:pPr>
              <w:jc w:val="both"/>
              <w:rPr>
                <w:rFonts w:cs="TTE1C25C08t00"/>
              </w:rPr>
            </w:pPr>
            <w:r>
              <w:rPr>
                <w:rFonts w:cs="TTE1C25C08t00"/>
              </w:rPr>
              <w:t>Possibile</w:t>
            </w:r>
          </w:p>
        </w:tc>
        <w:tc>
          <w:tcPr>
            <w:tcW w:w="2412" w:type="dxa"/>
          </w:tcPr>
          <w:p w:rsidR="00B74C54" w:rsidRPr="003C75BE" w:rsidRDefault="00B74C54" w:rsidP="006A28B9">
            <w:pPr>
              <w:jc w:val="both"/>
              <w:rPr>
                <w:rFonts w:cs="TTE1C25C08t00"/>
              </w:rPr>
            </w:pPr>
            <w:r>
              <w:rPr>
                <w:rFonts w:cs="TTE1C25C08t00"/>
              </w:rPr>
              <w:t>grave</w:t>
            </w:r>
          </w:p>
        </w:tc>
        <w:tc>
          <w:tcPr>
            <w:tcW w:w="2411" w:type="dxa"/>
          </w:tcPr>
          <w:p w:rsidR="00B74C54" w:rsidRDefault="00B74C54" w:rsidP="006A28B9">
            <w:pPr>
              <w:autoSpaceDE w:val="0"/>
              <w:autoSpaceDN w:val="0"/>
              <w:adjustRightInd w:val="0"/>
              <w:rPr>
                <w:rFonts w:cs="TTE1008968t00"/>
                <w:b/>
              </w:rPr>
            </w:pPr>
            <w:r>
              <w:rPr>
                <w:rFonts w:cs="TTE1008968t00"/>
                <w:b/>
              </w:rPr>
              <w:t>Notevole</w:t>
            </w:r>
          </w:p>
          <w:p w:rsidR="00B74C54" w:rsidRPr="003C75BE" w:rsidRDefault="00B74C54" w:rsidP="006A28B9">
            <w:pPr>
              <w:autoSpaceDE w:val="0"/>
              <w:autoSpaceDN w:val="0"/>
              <w:adjustRightInd w:val="0"/>
              <w:rPr>
                <w:rFonts w:cs="TTE1008968t00"/>
                <w:b/>
              </w:rPr>
            </w:pPr>
          </w:p>
        </w:tc>
      </w:tr>
      <w:tr w:rsidR="00B74C54" w:rsidRPr="0093061F" w:rsidTr="006A28B9">
        <w:tc>
          <w:tcPr>
            <w:tcW w:w="2624" w:type="dxa"/>
          </w:tcPr>
          <w:p w:rsidR="00B74C54" w:rsidRPr="00A27260" w:rsidRDefault="00B74C54" w:rsidP="006A28B9">
            <w:pPr>
              <w:autoSpaceDE w:val="0"/>
              <w:autoSpaceDN w:val="0"/>
              <w:adjustRightInd w:val="0"/>
              <w:rPr>
                <w:rFonts w:cs="TTE1C25C08t00"/>
                <w:sz w:val="20"/>
                <w:szCs w:val="20"/>
              </w:rPr>
            </w:pPr>
            <w:r>
              <w:rPr>
                <w:rFonts w:cs="TTE1C25C08t00"/>
                <w:sz w:val="20"/>
                <w:szCs w:val="20"/>
              </w:rPr>
              <w:t>Polveri</w:t>
            </w:r>
          </w:p>
        </w:tc>
        <w:tc>
          <w:tcPr>
            <w:tcW w:w="2407" w:type="dxa"/>
          </w:tcPr>
          <w:p w:rsidR="00B74C54" w:rsidRPr="003C75BE" w:rsidRDefault="00B74C54" w:rsidP="006A28B9">
            <w:pPr>
              <w:jc w:val="both"/>
              <w:rPr>
                <w:rFonts w:cs="TTE1C25C08t00"/>
              </w:rPr>
            </w:pPr>
            <w:r w:rsidRPr="003C75BE">
              <w:rPr>
                <w:rFonts w:cs="TTE1C25C08t00"/>
              </w:rPr>
              <w:t>Probabile</w:t>
            </w:r>
          </w:p>
        </w:tc>
        <w:tc>
          <w:tcPr>
            <w:tcW w:w="2412" w:type="dxa"/>
          </w:tcPr>
          <w:p w:rsidR="00B74C54" w:rsidRPr="003C75BE" w:rsidRDefault="00B74C54" w:rsidP="006A28B9">
            <w:pPr>
              <w:jc w:val="both"/>
              <w:rPr>
                <w:rFonts w:cs="TTE1C25C08t00"/>
              </w:rPr>
            </w:pPr>
            <w:r w:rsidRPr="003C75BE">
              <w:rPr>
                <w:rFonts w:cs="TTE1C25C08t00"/>
              </w:rPr>
              <w:t>Modesto</w:t>
            </w:r>
          </w:p>
        </w:tc>
        <w:tc>
          <w:tcPr>
            <w:tcW w:w="2411" w:type="dxa"/>
          </w:tcPr>
          <w:p w:rsidR="00B74C54" w:rsidRDefault="00B74C54" w:rsidP="006A28B9">
            <w:pPr>
              <w:autoSpaceDE w:val="0"/>
              <w:autoSpaceDN w:val="0"/>
              <w:adjustRightInd w:val="0"/>
              <w:rPr>
                <w:rFonts w:cs="TTE1008968t00"/>
                <w:b/>
              </w:rPr>
            </w:pPr>
            <w:r w:rsidRPr="003C75BE">
              <w:rPr>
                <w:rFonts w:cs="TTE1008968t00"/>
                <w:b/>
              </w:rPr>
              <w:t>Accettabile</w:t>
            </w:r>
          </w:p>
          <w:p w:rsidR="00B74C54" w:rsidRPr="003C75BE" w:rsidRDefault="00B74C54" w:rsidP="006A28B9">
            <w:pPr>
              <w:autoSpaceDE w:val="0"/>
              <w:autoSpaceDN w:val="0"/>
              <w:adjustRightInd w:val="0"/>
              <w:rPr>
                <w:rFonts w:cs="TTE1008968t00"/>
                <w:b/>
              </w:rPr>
            </w:pPr>
          </w:p>
        </w:tc>
      </w:tr>
    </w:tbl>
    <w:p w:rsidR="00B74C54" w:rsidRDefault="00B74C54" w:rsidP="00B74C54">
      <w:pPr>
        <w:autoSpaceDE w:val="0"/>
        <w:autoSpaceDN w:val="0"/>
        <w:adjustRightInd w:val="0"/>
        <w:spacing w:after="0" w:line="240" w:lineRule="auto"/>
        <w:rPr>
          <w:rFonts w:cs="TTE1008968t00"/>
          <w:b/>
          <w:sz w:val="28"/>
          <w:szCs w:val="28"/>
        </w:rPr>
      </w:pPr>
    </w:p>
    <w:p w:rsidR="00B74C54" w:rsidRPr="00C7105C" w:rsidRDefault="00B74C54" w:rsidP="00B74C54">
      <w:pPr>
        <w:autoSpaceDE w:val="0"/>
        <w:autoSpaceDN w:val="0"/>
        <w:adjustRightInd w:val="0"/>
        <w:spacing w:after="0" w:line="240" w:lineRule="auto"/>
        <w:rPr>
          <w:rFonts w:cs="TTE1008968t00"/>
          <w:b/>
          <w:sz w:val="24"/>
          <w:szCs w:val="24"/>
        </w:rPr>
      </w:pPr>
      <w:r w:rsidRPr="00C7105C">
        <w:rPr>
          <w:rFonts w:cs="TTE1008968t00"/>
          <w:b/>
          <w:sz w:val="24"/>
          <w:szCs w:val="24"/>
        </w:rPr>
        <w:t>INTERVENTI/DISPOSIZIONI/PROCEDURE PER RIDURRE I RISCHI</w:t>
      </w:r>
    </w:p>
    <w:p w:rsidR="00B74C54" w:rsidRDefault="00B74C54" w:rsidP="00B74C54">
      <w:pPr>
        <w:autoSpaceDE w:val="0"/>
        <w:autoSpaceDN w:val="0"/>
        <w:adjustRightInd w:val="0"/>
        <w:spacing w:after="0" w:line="240" w:lineRule="auto"/>
        <w:rPr>
          <w:rFonts w:cs="TTE1C25C08t00"/>
        </w:rPr>
      </w:pPr>
      <w:r w:rsidRPr="0070671F">
        <w:rPr>
          <w:rFonts w:cs="TTE1C25C08t00"/>
        </w:rPr>
        <w:t>A seguito della valutazione dei rischi sono riportati, in maniera non esaustiva, gli</w:t>
      </w:r>
      <w:r>
        <w:rPr>
          <w:rFonts w:cs="TTE1C25C08t00"/>
        </w:rPr>
        <w:t xml:space="preserve"> </w:t>
      </w:r>
      <w:r w:rsidRPr="0070671F">
        <w:rPr>
          <w:rFonts w:cs="TTE1C25C08t00"/>
        </w:rPr>
        <w:t>interventi/</w:t>
      </w:r>
      <w:r>
        <w:rPr>
          <w:rFonts w:cs="TTE1C25C08t00"/>
        </w:rPr>
        <w:t xml:space="preserve"> </w:t>
      </w:r>
      <w:r w:rsidRPr="0070671F">
        <w:rPr>
          <w:rFonts w:cs="TTE1C25C08t00"/>
        </w:rPr>
        <w:t>disposizioni/</w:t>
      </w:r>
      <w:r>
        <w:rPr>
          <w:rFonts w:cs="TTE1C25C08t00"/>
        </w:rPr>
        <w:t xml:space="preserve"> </w:t>
      </w:r>
      <w:r w:rsidRPr="0070671F">
        <w:rPr>
          <w:rFonts w:cs="TTE1C25C08t00"/>
        </w:rPr>
        <w:t>procedure volte a salvaguardare la sicurezza e la salute dei lavoratori:</w:t>
      </w:r>
    </w:p>
    <w:p w:rsidR="00B74C54" w:rsidRDefault="00B74C54" w:rsidP="00B74C54">
      <w:pPr>
        <w:pStyle w:val="Paragrafoelenco"/>
        <w:numPr>
          <w:ilvl w:val="0"/>
          <w:numId w:val="3"/>
        </w:numPr>
        <w:rPr>
          <w:rFonts w:cs="Arial"/>
        </w:rPr>
      </w:pPr>
      <w:r w:rsidRPr="00997431">
        <w:rPr>
          <w:rFonts w:cs="Arial"/>
        </w:rPr>
        <w:t>Delimitare l'area di montaggio, predisporre la segnaletica di segnalamento prevista nel piano di sicurezza.</w:t>
      </w:r>
      <w:r>
        <w:rPr>
          <w:rFonts w:cs="Arial"/>
        </w:rPr>
        <w:t>;</w:t>
      </w:r>
    </w:p>
    <w:p w:rsidR="00B74C54" w:rsidRDefault="00B74C54" w:rsidP="00B74C54">
      <w:pPr>
        <w:pStyle w:val="Paragrafoelenco"/>
        <w:numPr>
          <w:ilvl w:val="0"/>
          <w:numId w:val="3"/>
        </w:numPr>
        <w:rPr>
          <w:rFonts w:cs="Arial"/>
        </w:rPr>
      </w:pPr>
      <w:r w:rsidRPr="00997431">
        <w:rPr>
          <w:rFonts w:cs="Arial"/>
        </w:rPr>
        <w:t xml:space="preserve">Scaricare il materiale più possibilmente vicino alla zona di sollevamento, i quali saranno accatastati per tipo onde facilitarne il prelievo. I materiali  </w:t>
      </w:r>
      <w:r w:rsidRPr="00997431">
        <w:rPr>
          <w:rFonts w:cs="Arial"/>
          <w:bCs/>
        </w:rPr>
        <w:t>stoccati non devono creare pericoli di ribaltamento con conseguente investimento di persone o mezzi.</w:t>
      </w:r>
      <w:r w:rsidRPr="00997431">
        <w:rPr>
          <w:rFonts w:cs="Arial"/>
        </w:rPr>
        <w:t>.</w:t>
      </w:r>
    </w:p>
    <w:p w:rsidR="00B74C54" w:rsidRDefault="00B74C54" w:rsidP="00B74C54">
      <w:pPr>
        <w:pStyle w:val="Paragrafoelenco"/>
        <w:numPr>
          <w:ilvl w:val="0"/>
          <w:numId w:val="3"/>
        </w:numPr>
        <w:ind w:left="357" w:hanging="357"/>
        <w:rPr>
          <w:rFonts w:cs="Arial"/>
        </w:rPr>
      </w:pPr>
      <w:r w:rsidRPr="00997431">
        <w:rPr>
          <w:rFonts w:cs="Arial"/>
        </w:rPr>
        <w:t>L’accesso in cantiere  degli automezzi  deve essere regolata con norme il più possibile simili a quelle della circolazione sulle strade pubbliche e la velocità deve essere  limitata a seconda delle caratteristiche e condizioni dei percorsi e dei mezzi;</w:t>
      </w:r>
    </w:p>
    <w:p w:rsidR="00B74C54" w:rsidRPr="00916BF8" w:rsidRDefault="00B74C54" w:rsidP="00B74C54">
      <w:pPr>
        <w:pStyle w:val="Paragrafoelenco"/>
        <w:numPr>
          <w:ilvl w:val="0"/>
          <w:numId w:val="3"/>
        </w:numPr>
        <w:ind w:left="357" w:hanging="357"/>
        <w:rPr>
          <w:rFonts w:cs="Arial"/>
        </w:rPr>
      </w:pPr>
      <w:r w:rsidRPr="00916BF8">
        <w:rPr>
          <w:rFonts w:cs="Arial"/>
        </w:rPr>
        <w:t xml:space="preserve">Scaricare il materiale più possibilmente vicino alla zona di sollevamento, i quali saranno accatastati per tipo onde facilitarne il prelievo e stoccati nel modo ordinato per evitare </w:t>
      </w:r>
      <w:r w:rsidRPr="00916BF8">
        <w:rPr>
          <w:rFonts w:cs="Arial"/>
          <w:bCs/>
        </w:rPr>
        <w:t>pericoli di ribaltamento con conseguente investimento di persone o mezzi.</w:t>
      </w:r>
    </w:p>
    <w:p w:rsidR="00B74C54" w:rsidRPr="00916BF8" w:rsidRDefault="00B74C54" w:rsidP="00B74C54">
      <w:pPr>
        <w:pStyle w:val="Paragrafoelenco"/>
        <w:numPr>
          <w:ilvl w:val="0"/>
          <w:numId w:val="3"/>
        </w:numPr>
        <w:ind w:left="357" w:right="397" w:hanging="357"/>
      </w:pPr>
      <w:r w:rsidRPr="00916BF8">
        <w:rPr>
          <w:rFonts w:cs="Arial"/>
        </w:rPr>
        <w:t xml:space="preserve">Organizzare il lavoro con la selezione del tipo di attrezzi adeguato all’impiego. </w:t>
      </w:r>
    </w:p>
    <w:p w:rsidR="00B74C54" w:rsidRPr="00916BF8" w:rsidRDefault="00B74C54" w:rsidP="00B74C54">
      <w:pPr>
        <w:pStyle w:val="Paragrafoelenco"/>
        <w:numPr>
          <w:ilvl w:val="0"/>
          <w:numId w:val="3"/>
        </w:numPr>
        <w:ind w:left="357" w:hanging="357"/>
        <w:rPr>
          <w:rFonts w:cs="Arial"/>
        </w:rPr>
      </w:pPr>
      <w:r w:rsidRPr="00916BF8">
        <w:rPr>
          <w:rFonts w:cs="Arial"/>
        </w:rPr>
        <w:t>Controllare gli attrezzi d’uso comune che non siano deteriorati i manici o che non presentino incrinature o scheggiature nel caso contrario sostituire i manici, per punte e scalpelli eliminare le sbavature dalle impugnature e assicurarsi che vi siano i paracolpi.</w:t>
      </w:r>
    </w:p>
    <w:p w:rsidR="00B74C54" w:rsidRPr="00916BF8" w:rsidRDefault="00B74C54" w:rsidP="00B74C54">
      <w:pPr>
        <w:pStyle w:val="Paragrafoelenco"/>
        <w:numPr>
          <w:ilvl w:val="0"/>
          <w:numId w:val="3"/>
        </w:numPr>
        <w:ind w:left="357" w:right="397" w:hanging="357"/>
        <w:rPr>
          <w:rFonts w:cs="Arial"/>
        </w:rPr>
      </w:pPr>
      <w:r w:rsidRPr="00916BF8">
        <w:rPr>
          <w:rFonts w:cs="Arial"/>
        </w:rPr>
        <w:t>Controllare lo stato dei conduttori di alimentazione degli utensili, delle prolunghe e dei collegamenti.</w:t>
      </w:r>
    </w:p>
    <w:p w:rsidR="00B74C54" w:rsidRPr="00916BF8" w:rsidRDefault="00B74C54" w:rsidP="00B74C54">
      <w:pPr>
        <w:pStyle w:val="Paragrafoelenco"/>
        <w:numPr>
          <w:ilvl w:val="0"/>
          <w:numId w:val="3"/>
        </w:numPr>
        <w:ind w:left="357" w:hanging="357"/>
        <w:rPr>
          <w:rFonts w:cs="Arial"/>
        </w:rPr>
      </w:pPr>
      <w:r w:rsidRPr="00916BF8">
        <w:rPr>
          <w:rFonts w:cs="Arial"/>
        </w:rPr>
        <w:t>Controllare lo stato di conservazione di tutti gli elementi metallici del ponteggio  e dell'efficacia del sistema di</w:t>
      </w:r>
      <w:r>
        <w:rPr>
          <w:rFonts w:cs="Arial"/>
        </w:rPr>
        <w:t xml:space="preserve"> </w:t>
      </w:r>
      <w:r w:rsidRPr="00916BF8">
        <w:rPr>
          <w:rFonts w:cs="Arial"/>
        </w:rPr>
        <w:t>interconnessione, provvedendo a scartare gli elementi che presentano deformazioni (orizzontalità e verticalità), rotture e corrosioni pregiudizievoli per la resistenza del ponteggio e ad integrarli con altri forniti dallo stesso produttore del ponteggio.</w:t>
      </w:r>
    </w:p>
    <w:p w:rsidR="00B74C54" w:rsidRDefault="00B74C54" w:rsidP="00B74C54">
      <w:pPr>
        <w:pStyle w:val="Paragrafoelenco"/>
        <w:numPr>
          <w:ilvl w:val="0"/>
          <w:numId w:val="3"/>
        </w:numPr>
        <w:rPr>
          <w:rFonts w:cs="Arial"/>
        </w:rPr>
      </w:pPr>
      <w:r w:rsidRPr="00997431">
        <w:rPr>
          <w:rFonts w:cs="Arial"/>
        </w:rPr>
        <w:t xml:space="preserve">Nella realizzazione delle murature, intonaco e fiiniture l'uso di scale o ponti su cavalletto è corretto solo per le parti di struttura “interne”, per  le strutture esterne  è indispensabile la costruzione di  adeguate impalcature, ponteggi, seguendo lo sviluppo dei lavori stessi ad evitare  il rischio di caduta nel vuoto all’esterno della costruzione </w:t>
      </w:r>
      <w:r>
        <w:rPr>
          <w:rFonts w:cs="Arial"/>
        </w:rPr>
        <w:t>;</w:t>
      </w:r>
    </w:p>
    <w:p w:rsidR="00B74C54" w:rsidRDefault="00B74C54" w:rsidP="00B74C54">
      <w:pPr>
        <w:pStyle w:val="Paragrafoelenco"/>
        <w:numPr>
          <w:ilvl w:val="0"/>
          <w:numId w:val="3"/>
        </w:numPr>
        <w:rPr>
          <w:rFonts w:cs="Arial"/>
        </w:rPr>
      </w:pPr>
      <w:r w:rsidRPr="00997431">
        <w:rPr>
          <w:rFonts w:cs="Arial"/>
          <w:bCs/>
        </w:rPr>
        <w:t>La distanza del ponteggio dalla costruzione non deve essere maggiore di 20 cm</w:t>
      </w:r>
      <w:r w:rsidRPr="00997431">
        <w:rPr>
          <w:rFonts w:cs="Arial"/>
        </w:rPr>
        <w:t>.</w:t>
      </w:r>
      <w:r w:rsidRPr="00997431">
        <w:rPr>
          <w:rFonts w:cs="HelveticaNeue-Light"/>
        </w:rPr>
        <w:t xml:space="preserve"> </w:t>
      </w:r>
      <w:r w:rsidRPr="00997431">
        <w:rPr>
          <w:rFonts w:cs="Arial"/>
        </w:rPr>
        <w:t>per l’esecuzione</w:t>
      </w:r>
      <w:r>
        <w:rPr>
          <w:rFonts w:cs="Arial"/>
        </w:rPr>
        <w:t xml:space="preserve"> </w:t>
      </w:r>
      <w:r w:rsidRPr="00997431">
        <w:rPr>
          <w:rFonts w:cs="Arial"/>
        </w:rPr>
        <w:t>delle finiture) in modo che non via sia la possibilità di caduta di persone e materiali fra ponteggio e facciata.</w:t>
      </w:r>
    </w:p>
    <w:p w:rsidR="00B74C54" w:rsidRDefault="00B74C54" w:rsidP="00B74C54">
      <w:pPr>
        <w:pStyle w:val="Paragrafoelenco"/>
        <w:numPr>
          <w:ilvl w:val="0"/>
          <w:numId w:val="3"/>
        </w:numPr>
        <w:rPr>
          <w:rFonts w:cs="Arial"/>
        </w:rPr>
      </w:pPr>
      <w:r w:rsidRPr="00997431">
        <w:rPr>
          <w:rFonts w:cs="Arial"/>
        </w:rPr>
        <w:t>Ove tale spazio sia maggiore di quanto accettabile (riseghe, vani, ecc...) sarà necessario  predisporre il parapetto anche sul lato interno del ponteggio,oppure se l’aggetto supera di alcune decine di cm. sarà possibile posizionare alcune tavole a sbalzo all’esterno dei montanti interni, fino ad arrivare in aderenza alla facciata. Le tavole vengono generalmente poggiate su “stocchi” di tubi fissati ad uno o a entrambi i montanti del ponteggio (calcolo, se la soluzione non è prevista dal libretto del ponte). Le tavole così sistemate dovranno essere fissate in modo da evitare una loro possibile caduta.</w:t>
      </w:r>
      <w:r>
        <w:rPr>
          <w:rFonts w:cs="Arial"/>
        </w:rPr>
        <w:t>;</w:t>
      </w:r>
    </w:p>
    <w:p w:rsidR="00B74C54" w:rsidRDefault="00B74C54" w:rsidP="00B74C54">
      <w:pPr>
        <w:pStyle w:val="Paragrafoelenco"/>
        <w:numPr>
          <w:ilvl w:val="0"/>
          <w:numId w:val="3"/>
        </w:numPr>
        <w:rPr>
          <w:rFonts w:cs="Arial"/>
        </w:rPr>
      </w:pPr>
      <w:r w:rsidRPr="00997431">
        <w:rPr>
          <w:rFonts w:cs="Arial"/>
        </w:rPr>
        <w:lastRenderedPageBreak/>
        <w:t>É importante curare che il ponteggio sia completo in ogni sua parte, che cioè con l’andar del tempo non venga parzialmente demolito da persone che, volta per volta, necessitano di scale, tavole, assi, “mascelle” ecc...e che non trovano di meglio che “servirsi” degli elementi del ponte</w:t>
      </w:r>
      <w:r>
        <w:rPr>
          <w:rFonts w:cs="Arial"/>
        </w:rPr>
        <w:t>;</w:t>
      </w:r>
    </w:p>
    <w:p w:rsidR="00B74C54" w:rsidRDefault="00B74C54" w:rsidP="00B74C54">
      <w:pPr>
        <w:pStyle w:val="Paragrafoelenco"/>
        <w:numPr>
          <w:ilvl w:val="0"/>
          <w:numId w:val="3"/>
        </w:numPr>
        <w:rPr>
          <w:rFonts w:cs="Arial"/>
        </w:rPr>
      </w:pPr>
      <w:r w:rsidRPr="00997431">
        <w:rPr>
          <w:rFonts w:cs="Arial"/>
        </w:rPr>
        <w:t>Sugli impalcati si dovrà tenere solamente il materiale necessario allo svolgimento del lavoro che verrà eseguito in tempi brevi</w:t>
      </w:r>
      <w:r>
        <w:rPr>
          <w:rFonts w:cs="Arial"/>
        </w:rPr>
        <w:t>;</w:t>
      </w:r>
    </w:p>
    <w:p w:rsidR="00B74C54" w:rsidRDefault="00B74C54" w:rsidP="00B74C54">
      <w:pPr>
        <w:pStyle w:val="Paragrafoelenco"/>
        <w:numPr>
          <w:ilvl w:val="0"/>
          <w:numId w:val="3"/>
        </w:numPr>
        <w:rPr>
          <w:rFonts w:cs="Arial"/>
        </w:rPr>
      </w:pPr>
      <w:r w:rsidRPr="00997431">
        <w:rPr>
          <w:rFonts w:cs="Arial"/>
        </w:rPr>
        <w:t>Nell’individuare  le aree dove andrà a posizionare  la molazza, bisogna tener conto le varie zone in cui si articola il cantiere e in modo particolare le zone di lavoro, impianti, depositi, uffici non dovranno interferire fra loro ed essere collegate mediante itinerari il più possibile lineari e in posti facilmente raggiungibili per lo scarico con gli autocarri di inerti e leganti, vicino ai bidoni per l’acqua.</w:t>
      </w:r>
    </w:p>
    <w:p w:rsidR="00B74C54" w:rsidRDefault="00B74C54" w:rsidP="00B74C54">
      <w:pPr>
        <w:pStyle w:val="Paragrafoelenco"/>
        <w:numPr>
          <w:ilvl w:val="0"/>
          <w:numId w:val="3"/>
        </w:numPr>
        <w:rPr>
          <w:rFonts w:cs="Arial"/>
        </w:rPr>
      </w:pPr>
      <w:r w:rsidRPr="00997431">
        <w:rPr>
          <w:rFonts w:cs="Arial"/>
        </w:rPr>
        <w:t>Nel posizionare le macchine si deve evitare che  sia  posta nel raggio d’azione della gru o di apparecchi di sollevamento(montacarichi) o in prossimità di  ponteggi, ponti sospesi, ponti a sbalzo o altri luoghi dai quali è possibile che si verifichi la caduta di oggetti o materiali dall’alto, se questo non è possibile per  bisogna realizzare un impalcato sovrastante, ad altezza non maggiore di 3 mt da terra..</w:t>
      </w:r>
    </w:p>
    <w:p w:rsidR="00B74C54" w:rsidRDefault="00B74C54" w:rsidP="00B74C54">
      <w:pPr>
        <w:pStyle w:val="Paragrafoelenco"/>
        <w:numPr>
          <w:ilvl w:val="0"/>
          <w:numId w:val="3"/>
        </w:numPr>
        <w:rPr>
          <w:rFonts w:cs="Arial"/>
        </w:rPr>
      </w:pPr>
      <w:r w:rsidRPr="00997431">
        <w:rPr>
          <w:rFonts w:cs="Arial"/>
        </w:rPr>
        <w:t>L'alimentazione deve essere fornita tramite regolamentare quadro elettrico collegato elettricamente a terra.</w:t>
      </w:r>
    </w:p>
    <w:p w:rsidR="00B74C54" w:rsidRDefault="00B74C54" w:rsidP="00B74C54">
      <w:pPr>
        <w:pStyle w:val="Paragrafoelenco"/>
        <w:numPr>
          <w:ilvl w:val="0"/>
          <w:numId w:val="3"/>
        </w:numPr>
        <w:rPr>
          <w:rFonts w:cs="Arial"/>
        </w:rPr>
      </w:pPr>
      <w:r w:rsidRPr="00997431">
        <w:rPr>
          <w:rFonts w:cs="Arial"/>
        </w:rPr>
        <w:t>I cavi elettrici devono essere rispondenti alle norme CEI e adatti per posa mobile.</w:t>
      </w:r>
    </w:p>
    <w:p w:rsidR="00B74C54" w:rsidRDefault="00B74C54" w:rsidP="00B74C54">
      <w:pPr>
        <w:pStyle w:val="Paragrafoelenco"/>
        <w:numPr>
          <w:ilvl w:val="0"/>
          <w:numId w:val="3"/>
        </w:numPr>
        <w:rPr>
          <w:rFonts w:cs="Arial"/>
        </w:rPr>
      </w:pPr>
      <w:r w:rsidRPr="00997431">
        <w:rPr>
          <w:rFonts w:cs="Arial"/>
        </w:rPr>
        <w:t>In base alla valutazione del livello di esposizione personale fornire idonei dispositivi di protezione</w:t>
      </w:r>
      <w:r>
        <w:rPr>
          <w:rFonts w:cs="Arial"/>
        </w:rPr>
        <w:t xml:space="preserve"> </w:t>
      </w:r>
      <w:r w:rsidRPr="00997431">
        <w:rPr>
          <w:rFonts w:cs="Arial"/>
        </w:rPr>
        <w:t>individuale (otoprotettori) con le relative informazioni sull'uso.</w:t>
      </w:r>
    </w:p>
    <w:p w:rsidR="00B74C54" w:rsidRDefault="00B74C54" w:rsidP="00B74C54">
      <w:pPr>
        <w:pStyle w:val="Paragrafoelenco"/>
        <w:numPr>
          <w:ilvl w:val="0"/>
          <w:numId w:val="3"/>
        </w:numPr>
        <w:rPr>
          <w:rFonts w:cs="Arial"/>
        </w:rPr>
      </w:pPr>
      <w:r w:rsidRPr="00997431">
        <w:rPr>
          <w:rFonts w:cs="Arial"/>
        </w:rPr>
        <w:t xml:space="preserve">Per il rifornimento del materiale tramite gli apparecchi di sollevamento è possibile realizzare, in aderenza ai ponteggi, appositi castelli di tiro per sistemarvi gli elevatori a cavalletto (calcolo di progetto). </w:t>
      </w:r>
    </w:p>
    <w:p w:rsidR="00B74C54" w:rsidRDefault="00B74C54" w:rsidP="00B74C54">
      <w:pPr>
        <w:pStyle w:val="Paragrafoelenco"/>
        <w:numPr>
          <w:ilvl w:val="0"/>
          <w:numId w:val="3"/>
        </w:numPr>
        <w:rPr>
          <w:rFonts w:cs="Arial"/>
        </w:rPr>
      </w:pPr>
      <w:r w:rsidRPr="00997431">
        <w:rPr>
          <w:rFonts w:cs="Arial"/>
        </w:rPr>
        <w:t>Si dovrà tenere solamente il materiale necessario allo svolgimento del lavoro che verrà eseguito in tempi brevi.</w:t>
      </w:r>
    </w:p>
    <w:p w:rsidR="00B74C54" w:rsidRDefault="00B74C54" w:rsidP="00B74C54">
      <w:pPr>
        <w:pStyle w:val="Paragrafoelenco"/>
        <w:numPr>
          <w:ilvl w:val="0"/>
          <w:numId w:val="3"/>
        </w:numPr>
        <w:rPr>
          <w:rFonts w:cs="Arial"/>
        </w:rPr>
      </w:pPr>
      <w:r w:rsidRPr="00997431">
        <w:rPr>
          <w:rFonts w:cs="Arial"/>
        </w:rPr>
        <w:t>Gli apparecchi di sollevamento di portata superiore a 200 kg, devono essere denunciati all’ISPESL. Tali apparecchi, esclusi quelli azionati a mano e quelli soggetti a speciali disposizione di legge, devono essere</w:t>
      </w:r>
      <w:r>
        <w:rPr>
          <w:rFonts w:cs="Arial"/>
        </w:rPr>
        <w:t xml:space="preserve"> </w:t>
      </w:r>
      <w:r w:rsidRPr="00997431">
        <w:rPr>
          <w:rFonts w:cs="Arial"/>
        </w:rPr>
        <w:t>sottoposti a verifica una volta all’anno da parte dell’ISPESL, per accertarne lo stato di funzionamento e di conservazione. Sui mezzi di sollevamento, esclusi quelli azionati a mano, deve essere indicata la portata massima ammissibile.</w:t>
      </w:r>
      <w:r>
        <w:rPr>
          <w:rFonts w:cs="Arial"/>
        </w:rPr>
        <w:t>;</w:t>
      </w:r>
    </w:p>
    <w:p w:rsidR="00B74C54" w:rsidRDefault="00B74C54" w:rsidP="00B74C54">
      <w:pPr>
        <w:pStyle w:val="Paragrafoelenco"/>
        <w:numPr>
          <w:ilvl w:val="0"/>
          <w:numId w:val="3"/>
        </w:numPr>
        <w:rPr>
          <w:rFonts w:cs="Arial"/>
        </w:rPr>
      </w:pPr>
      <w:r w:rsidRPr="00997431">
        <w:rPr>
          <w:rFonts w:cs="Arial"/>
        </w:rPr>
        <w:t>Quando tale portata varia col variare delle condizioni di uso del mezzo, quali l’inclinazione e lunghezza dei bracci di leva delle gru, lo spostamento dei contrappesi, gli appoggi supplementari e la variazione</w:t>
      </w:r>
      <w:r>
        <w:rPr>
          <w:rFonts w:cs="Arial"/>
        </w:rPr>
        <w:t xml:space="preserve"> </w:t>
      </w:r>
      <w:r w:rsidRPr="00997431">
        <w:rPr>
          <w:rFonts w:cs="Arial"/>
        </w:rPr>
        <w:t>della velocità, l’entità del carico ammissibile deve essere indicata, con esplicito riferimento alle variazioni delle condizioni di uso, mediante apposite targhe.</w:t>
      </w:r>
      <w:r>
        <w:rPr>
          <w:rFonts w:cs="Arial"/>
        </w:rPr>
        <w:t>;</w:t>
      </w:r>
    </w:p>
    <w:p w:rsidR="00B74C54" w:rsidRDefault="00B74C54" w:rsidP="00B74C54">
      <w:pPr>
        <w:pStyle w:val="Paragrafoelenco"/>
        <w:numPr>
          <w:ilvl w:val="0"/>
          <w:numId w:val="3"/>
        </w:numPr>
        <w:rPr>
          <w:rFonts w:cs="Arial"/>
        </w:rPr>
      </w:pPr>
      <w:r w:rsidRPr="00997431">
        <w:rPr>
          <w:rFonts w:cs="Arial"/>
        </w:rPr>
        <w:t>I ganci per apparecchi di sollevamento devono essere provvisti di dispositivi di chiusura all’imbocco od essere conformati, per particolare profilo della superficie interna o limitazione dell’apertura di imbocco, in</w:t>
      </w:r>
      <w:r>
        <w:rPr>
          <w:rFonts w:cs="Arial"/>
        </w:rPr>
        <w:t xml:space="preserve"> </w:t>
      </w:r>
      <w:r w:rsidRPr="00997431">
        <w:rPr>
          <w:rFonts w:cs="Arial"/>
        </w:rPr>
        <w:t>modo da impedire lo sganciamento delle funi, delle catene e degli altri organi di presa.</w:t>
      </w:r>
    </w:p>
    <w:p w:rsidR="00B74C54" w:rsidRDefault="00B74C54" w:rsidP="00B74C54">
      <w:pPr>
        <w:pStyle w:val="Paragrafoelenco"/>
        <w:numPr>
          <w:ilvl w:val="0"/>
          <w:numId w:val="3"/>
        </w:numPr>
        <w:rPr>
          <w:rFonts w:cs="Arial"/>
        </w:rPr>
      </w:pPr>
      <w:r w:rsidRPr="00997431">
        <w:rPr>
          <w:rFonts w:cs="Arial"/>
        </w:rPr>
        <w:t>I ganci utilizzati nei mezzi di sollevamento e di trasporto devono portare in rilievo od incisa la chiara indicazione della loro portata massima ammissibile. L’imbracatura dei carichi deve essere effettuata usando</w:t>
      </w:r>
      <w:r>
        <w:rPr>
          <w:rFonts w:cs="Arial"/>
        </w:rPr>
        <w:t xml:space="preserve"> </w:t>
      </w:r>
      <w:r w:rsidRPr="00997431">
        <w:rPr>
          <w:rFonts w:cs="Arial"/>
        </w:rPr>
        <w:t>mezzi idonei per evitare la caduta del carico o il suo spostamento dalla primitiva posizione di ammaraggio.</w:t>
      </w:r>
      <w:r>
        <w:rPr>
          <w:rFonts w:cs="Arial"/>
        </w:rPr>
        <w:t>;</w:t>
      </w:r>
    </w:p>
    <w:p w:rsidR="00B74C54" w:rsidRDefault="00B74C54" w:rsidP="00B74C54">
      <w:pPr>
        <w:pStyle w:val="Paragrafoelenco"/>
        <w:numPr>
          <w:ilvl w:val="0"/>
          <w:numId w:val="3"/>
        </w:numPr>
        <w:rPr>
          <w:rFonts w:cs="Arial"/>
        </w:rPr>
      </w:pPr>
      <w:r w:rsidRPr="00997431">
        <w:rPr>
          <w:rFonts w:cs="Arial"/>
        </w:rPr>
        <w:t>La  movimentazione manuale dei carichi deve essere ridotta al minimo e razionalizzata al fine di non richiedere un eccessivo impegno fisico del personale addetto;</w:t>
      </w:r>
    </w:p>
    <w:p w:rsidR="00B74C54" w:rsidRDefault="00B74C54" w:rsidP="00B74C54">
      <w:pPr>
        <w:pStyle w:val="Paragrafoelenco"/>
        <w:numPr>
          <w:ilvl w:val="0"/>
          <w:numId w:val="3"/>
        </w:numPr>
        <w:rPr>
          <w:rFonts w:cs="Arial"/>
        </w:rPr>
      </w:pPr>
      <w:r w:rsidRPr="00997431">
        <w:rPr>
          <w:rFonts w:cs="Arial"/>
        </w:rPr>
        <w:t>In ogni caso è opportuno ricorrere ad accorgimenti quali la movimentazione ausiliata o la ripartizione del carico. Il carico da movimentare deve essere facilmente afferrabile e non deve presentare caratteristiche tali da provocare lesioni al corpo dell’operatore, anche in funzione della tipologia della lavorazione.</w:t>
      </w:r>
    </w:p>
    <w:p w:rsidR="00B74C54" w:rsidRDefault="00B74C54" w:rsidP="00B74C54">
      <w:pPr>
        <w:pStyle w:val="Paragrafoelenco"/>
        <w:numPr>
          <w:ilvl w:val="0"/>
          <w:numId w:val="3"/>
        </w:numPr>
        <w:rPr>
          <w:rFonts w:cs="Arial"/>
        </w:rPr>
      </w:pPr>
      <w:r w:rsidRPr="00997431">
        <w:rPr>
          <w:rFonts w:cs="Arial"/>
        </w:rPr>
        <w:lastRenderedPageBreak/>
        <w:t>Evitare posizionando il bancale di sacchi vicino alla macchina, spostando i sacchi in due, aprendo il sacco sulla sabbia ed usando la pala per caricare il cemento nella macchina.</w:t>
      </w:r>
    </w:p>
    <w:p w:rsidR="00B74C54" w:rsidRPr="00997431" w:rsidRDefault="00B74C54" w:rsidP="00B74C54">
      <w:pPr>
        <w:pStyle w:val="Paragrafoelenco"/>
        <w:numPr>
          <w:ilvl w:val="0"/>
          <w:numId w:val="3"/>
        </w:numPr>
        <w:rPr>
          <w:rFonts w:cs="Arial"/>
        </w:rPr>
      </w:pPr>
      <w:r w:rsidRPr="00997431">
        <w:rPr>
          <w:rFonts w:cs="Arial"/>
          <w:color w:val="000000"/>
        </w:rPr>
        <w:t>Le aperture lasciate nei solai o nelle piattaforme di lavoro devono essere circondate da normale parapetto e da tavola fermapiede oppure devono essere coperte con tavolato solidamente fissato e di resistenza non inferiore a quella del piano di calpestio dei ponti di servizio.</w:t>
      </w:r>
    </w:p>
    <w:p w:rsidR="00B74C54" w:rsidRPr="00997431" w:rsidRDefault="00B74C54" w:rsidP="00B74C54">
      <w:pPr>
        <w:pStyle w:val="Paragrafoelenco"/>
        <w:numPr>
          <w:ilvl w:val="0"/>
          <w:numId w:val="3"/>
        </w:numPr>
        <w:rPr>
          <w:rFonts w:cs="Arial"/>
        </w:rPr>
      </w:pPr>
      <w:r w:rsidRPr="00997431">
        <w:rPr>
          <w:rFonts w:cs="Arial"/>
          <w:color w:val="000000"/>
        </w:rPr>
        <w:t>Qualora le aperture vengano usate per il passaggio di materiali o di persone, un lato del parapetto può essere costituito da una barriera mobile non asportabile, che deve essere aperta soltanto per il tempo necessario al passaggio.</w:t>
      </w:r>
    </w:p>
    <w:p w:rsidR="00B74C54" w:rsidRPr="00997431" w:rsidRDefault="00B74C54" w:rsidP="00B74C54">
      <w:pPr>
        <w:pStyle w:val="Paragrafoelenco"/>
        <w:numPr>
          <w:ilvl w:val="0"/>
          <w:numId w:val="3"/>
        </w:numPr>
        <w:rPr>
          <w:rFonts w:cs="Arial"/>
        </w:rPr>
      </w:pPr>
      <w:r w:rsidRPr="00997431">
        <w:rPr>
          <w:rFonts w:cs="Arial"/>
          <w:color w:val="000000"/>
        </w:rPr>
        <w:t>Lungo le rampe ed i pianerottoli delle scale fisse in costruzione, fino alla posa in opera delle ringhiere, devono essere tenuti parapetti normali con tavole fermapiede fissati rigidamente a strutture resistenti Il vano-scala deve essere coperto con una robusta impalcatura posta all'altezza del pavimento del primo piano a difesa delle persone transitanti al piano terreno contro la caduta dei materiali.</w:t>
      </w:r>
    </w:p>
    <w:p w:rsidR="00B74C54" w:rsidRPr="00353F1E" w:rsidRDefault="00B74C54" w:rsidP="00B74C54">
      <w:pPr>
        <w:pStyle w:val="Paragrafoelenco"/>
        <w:numPr>
          <w:ilvl w:val="0"/>
          <w:numId w:val="3"/>
        </w:numPr>
        <w:rPr>
          <w:rFonts w:cs="Arial"/>
        </w:rPr>
      </w:pPr>
      <w:r w:rsidRPr="00997431">
        <w:rPr>
          <w:rFonts w:cs="Arial"/>
          <w:color w:val="000000"/>
        </w:rPr>
        <w:t xml:space="preserve">Sulle rampe delle scale in costruzione ancora mancanti di gradini, qualora non siano sbarrate per impedirvi il transito, devono essere fissati intavolati larghi almeno </w:t>
      </w:r>
      <w:smartTag w:uri="urn:schemas-microsoft-com:office:smarttags" w:element="metricconverter">
        <w:smartTagPr>
          <w:attr w:name="ProductID" w:val="60 centimetri"/>
        </w:smartTagPr>
        <w:r w:rsidRPr="00997431">
          <w:rPr>
            <w:rFonts w:cs="Arial"/>
            <w:color w:val="000000"/>
          </w:rPr>
          <w:t>60 centimetri</w:t>
        </w:r>
      </w:smartTag>
      <w:r w:rsidRPr="00997431">
        <w:rPr>
          <w:rFonts w:cs="Arial"/>
          <w:color w:val="000000"/>
        </w:rPr>
        <w:t>, sui quali devono essere applicati trasversalmente listelli di legno posti a distanza non superiore a 40 centimetri</w:t>
      </w:r>
    </w:p>
    <w:p w:rsidR="00B74C54" w:rsidRPr="00A736A1" w:rsidRDefault="00B74C54" w:rsidP="00B74C54">
      <w:pPr>
        <w:pStyle w:val="Paragrafoelenco"/>
        <w:ind w:left="360"/>
        <w:rPr>
          <w:rFonts w:cs="Arial"/>
        </w:rPr>
      </w:pPr>
      <w:r>
        <w:rPr>
          <w:rFonts w:cs="Arial"/>
          <w:b/>
          <w:bCs/>
        </w:rPr>
        <w:t>prima dell’attività:</w:t>
      </w:r>
      <w:r w:rsidRPr="00997431">
        <w:tab/>
      </w:r>
      <w:r>
        <w:rPr>
          <w:rFonts w:ascii="Arial" w:hAnsi="Arial" w:cs="Arial"/>
          <w:b/>
          <w:bCs/>
        </w:rPr>
        <w:t xml:space="preserve">   </w:t>
      </w:r>
    </w:p>
    <w:p w:rsidR="00B74C54" w:rsidRDefault="00B74C54" w:rsidP="00B74C54">
      <w:pPr>
        <w:pStyle w:val="Paragrafoelenco"/>
        <w:numPr>
          <w:ilvl w:val="0"/>
          <w:numId w:val="4"/>
        </w:numPr>
        <w:rPr>
          <w:rFonts w:cs="Arial"/>
        </w:rPr>
      </w:pPr>
      <w:r w:rsidRPr="00A736A1">
        <w:rPr>
          <w:rFonts w:cs="Arial"/>
        </w:rPr>
        <w:t>verificare l’integrità degli impalcati e dei parapetti dei ponteggi prima di ogni inizio di attività sui medesimi. Per molte cause potrebbero essere stati danneggiati o manomessi (ad esempio durante il disarmo delle strutture, per eseguire la messa a piombo, etc.)</w:t>
      </w:r>
    </w:p>
    <w:p w:rsidR="00B74C54" w:rsidRDefault="00B74C54" w:rsidP="00B74C54">
      <w:pPr>
        <w:pStyle w:val="Paragrafoelenco"/>
        <w:numPr>
          <w:ilvl w:val="0"/>
          <w:numId w:val="4"/>
        </w:numPr>
        <w:rPr>
          <w:rFonts w:cs="Arial"/>
        </w:rPr>
      </w:pPr>
      <w:r w:rsidRPr="00A736A1">
        <w:rPr>
          <w:rFonts w:cs="Arial"/>
        </w:rPr>
        <w:t>verificare la presenza e l’efficienza  delle  transenne a terra per delimitare  l’area di tiro;</w:t>
      </w:r>
    </w:p>
    <w:p w:rsidR="00B74C54" w:rsidRDefault="00B74C54" w:rsidP="00B74C54">
      <w:pPr>
        <w:pStyle w:val="Paragrafoelenco"/>
        <w:numPr>
          <w:ilvl w:val="0"/>
          <w:numId w:val="4"/>
        </w:numPr>
        <w:rPr>
          <w:rFonts w:cs="Arial"/>
        </w:rPr>
      </w:pPr>
      <w:r w:rsidRPr="00A736A1">
        <w:rPr>
          <w:rFonts w:cs="Arial"/>
        </w:rPr>
        <w:t>verificare la postazione, la manovra dei mezzi di sollevamento assicurino la massima visibilità dell’operatore;</w:t>
      </w:r>
    </w:p>
    <w:p w:rsidR="00B74C54" w:rsidRDefault="00B74C54" w:rsidP="00B74C54">
      <w:pPr>
        <w:pStyle w:val="Paragrafoelenco"/>
        <w:numPr>
          <w:ilvl w:val="0"/>
          <w:numId w:val="4"/>
        </w:numPr>
        <w:rPr>
          <w:rFonts w:cs="Arial"/>
        </w:rPr>
      </w:pPr>
      <w:r w:rsidRPr="00A736A1">
        <w:rPr>
          <w:rFonts w:cs="Arial"/>
        </w:rPr>
        <w:t xml:space="preserve">verificare la presenza dei parapetti completi sul perimetro del posto di manovra dell’argano, della tavola fermapiede da </w:t>
      </w:r>
      <w:smartTag w:uri="urn:schemas-microsoft-com:office:smarttags" w:element="metricconverter">
        <w:smartTagPr>
          <w:attr w:name="ProductID" w:val="30 cm"/>
        </w:smartTagPr>
        <w:r w:rsidRPr="00A736A1">
          <w:rPr>
            <w:rFonts w:cs="Arial"/>
          </w:rPr>
          <w:t>30 cm</w:t>
        </w:r>
      </w:smartTag>
      <w:r w:rsidRPr="00A736A1">
        <w:rPr>
          <w:rFonts w:cs="Arial"/>
        </w:rPr>
        <w:t xml:space="preserve"> nella parte frontale dell’elevatore, l ’integrità della struttura del cavalletto portante, dei collegamenti elettrici e di messa a terra per la parte visibile ed il corretto funzionamento degli interruttori e dispositivi elettrici , l’efficienza del fine corsa superiore e del freno per la discesa del carico;</w:t>
      </w:r>
    </w:p>
    <w:p w:rsidR="00B74C54" w:rsidRDefault="00B74C54" w:rsidP="00B74C54">
      <w:pPr>
        <w:pStyle w:val="Paragrafoelenco"/>
        <w:numPr>
          <w:ilvl w:val="0"/>
          <w:numId w:val="4"/>
        </w:numPr>
        <w:rPr>
          <w:rFonts w:cs="Arial"/>
        </w:rPr>
      </w:pPr>
      <w:r w:rsidRPr="00A736A1">
        <w:rPr>
          <w:rFonts w:cs="Arial"/>
        </w:rPr>
        <w:t>verificare l’integrità degli attrezzi manuali prima del loro utilizzo;</w:t>
      </w:r>
    </w:p>
    <w:p w:rsidR="00B74C54" w:rsidRDefault="00B74C54" w:rsidP="00B74C54">
      <w:pPr>
        <w:pStyle w:val="Paragrafoelenco"/>
        <w:numPr>
          <w:ilvl w:val="0"/>
          <w:numId w:val="4"/>
        </w:numPr>
        <w:rPr>
          <w:rFonts w:cs="Arial"/>
        </w:rPr>
      </w:pPr>
      <w:r w:rsidRPr="00A736A1">
        <w:rPr>
          <w:rFonts w:cs="Arial"/>
        </w:rPr>
        <w:t>verificare la presenza e l’efficienza della protezione sovrastante(tettoia) il posto di manovra della molazza ;</w:t>
      </w:r>
    </w:p>
    <w:p w:rsidR="00B74C54" w:rsidRDefault="00B74C54" w:rsidP="00B74C54">
      <w:pPr>
        <w:pStyle w:val="Paragrafoelenco"/>
        <w:numPr>
          <w:ilvl w:val="0"/>
          <w:numId w:val="4"/>
        </w:numPr>
        <w:rPr>
          <w:rFonts w:cs="Arial"/>
        </w:rPr>
      </w:pPr>
      <w:r w:rsidRPr="00A736A1">
        <w:rPr>
          <w:rFonts w:cs="Arial"/>
        </w:rPr>
        <w:t>verificare la molazza prima del suo utilizzo, e l’integrità dei collegamenti elettrici e di messa a terra per la parte visibile ed il corretto funzionamento degli interruttori e dispositivi elettrici di alimentazione e manovra;</w:t>
      </w:r>
    </w:p>
    <w:p w:rsidR="00B74C54" w:rsidRPr="00A736A1" w:rsidRDefault="00B74C54" w:rsidP="00B74C54">
      <w:pPr>
        <w:pStyle w:val="Paragrafoelenco"/>
        <w:ind w:left="644"/>
        <w:rPr>
          <w:rFonts w:cs="Arial"/>
        </w:rPr>
      </w:pPr>
      <w:r w:rsidRPr="00A736A1">
        <w:rPr>
          <w:rFonts w:cs="Arial"/>
          <w:b/>
        </w:rPr>
        <w:t>durante  l’attivit</w:t>
      </w:r>
      <w:r>
        <w:rPr>
          <w:rFonts w:cs="Arial"/>
          <w:b/>
        </w:rPr>
        <w:t>à:</w:t>
      </w:r>
    </w:p>
    <w:p w:rsidR="00B74C54" w:rsidRDefault="00B74C54" w:rsidP="00B74C54">
      <w:pPr>
        <w:pStyle w:val="Paragrafoelenco"/>
        <w:numPr>
          <w:ilvl w:val="0"/>
          <w:numId w:val="4"/>
        </w:numPr>
        <w:rPr>
          <w:rFonts w:cs="Arial"/>
        </w:rPr>
      </w:pPr>
      <w:r w:rsidRPr="00A736A1">
        <w:rPr>
          <w:rFonts w:cs="Arial"/>
        </w:rPr>
        <w:t xml:space="preserve"> Gli impalcati devono essere protetti su tutti i lati verso il vuoto di parapetto costituito da due correnti, il superiore ad un altezza di m 1 dal piano calpestio, e tavola fermapiede alta non meno di cm 20 posta di costa ed aderente al tavolato, sia i correnti che la tavola fermapiede devono essere applicati all' interno dei montanti.</w:t>
      </w:r>
    </w:p>
    <w:p w:rsidR="00B74C54" w:rsidRDefault="00B74C54" w:rsidP="00B74C54">
      <w:pPr>
        <w:pStyle w:val="Paragrafoelenco"/>
        <w:numPr>
          <w:ilvl w:val="0"/>
          <w:numId w:val="4"/>
        </w:numPr>
        <w:rPr>
          <w:rFonts w:cs="Arial"/>
        </w:rPr>
      </w:pPr>
      <w:r w:rsidRPr="00A736A1">
        <w:rPr>
          <w:rFonts w:cs="Arial"/>
        </w:rPr>
        <w:t>In corrispondenza dei luoghi di transito o stazionamento, sia su facciate esterne che interne, allestire, all'altezza del solaio di copertura del piano terra, e ogni m 12 di sviluppo verticale del ponteggio, impalcati di sicurezza “parasassi” a protezione contro la caduta di materiali dall’alto o in alternativa la chiusura continua della facciata o la segregazione dell'area sottostante.</w:t>
      </w:r>
    </w:p>
    <w:p w:rsidR="00B74C54" w:rsidRDefault="00B74C54" w:rsidP="00B74C54">
      <w:pPr>
        <w:pStyle w:val="Paragrafoelenco"/>
        <w:numPr>
          <w:ilvl w:val="0"/>
          <w:numId w:val="4"/>
        </w:numPr>
        <w:rPr>
          <w:rFonts w:cs="Arial"/>
        </w:rPr>
      </w:pPr>
      <w:r w:rsidRPr="00A736A1">
        <w:rPr>
          <w:rFonts w:cs="Arial"/>
        </w:rPr>
        <w:t>Quando non è possibile segregare l'area sottostante dove non si possa evitare il passaggio dei carichi sull'area di lavoro, è necessario utilizzare sistematicamente i segnalatori acustici e luminosi;</w:t>
      </w:r>
    </w:p>
    <w:p w:rsidR="00B74C54" w:rsidRDefault="00B74C54" w:rsidP="00B74C54">
      <w:pPr>
        <w:pStyle w:val="Paragrafoelenco"/>
        <w:numPr>
          <w:ilvl w:val="0"/>
          <w:numId w:val="4"/>
        </w:numPr>
        <w:rPr>
          <w:rFonts w:cs="Arial"/>
        </w:rPr>
      </w:pPr>
      <w:r w:rsidRPr="00A736A1">
        <w:rPr>
          <w:rFonts w:cs="Arial"/>
        </w:rPr>
        <w:lastRenderedPageBreak/>
        <w:t>Quando nelle immediate vicinanze dei ponteggi  il posto di manovra della molazza e il  posto di caricamento e sollevamento dei materiali, deve essere protetto da un solido impalcato sovrastante, ad altezza non maggiore a mt. 3,00, a protezione contro la caduta di materiali,</w:t>
      </w:r>
    </w:p>
    <w:p w:rsidR="00B74C54" w:rsidRDefault="00B74C54" w:rsidP="00B74C54">
      <w:pPr>
        <w:pStyle w:val="Paragrafoelenco"/>
        <w:numPr>
          <w:ilvl w:val="0"/>
          <w:numId w:val="4"/>
        </w:numPr>
        <w:rPr>
          <w:rFonts w:cs="Arial"/>
        </w:rPr>
      </w:pPr>
      <w:r w:rsidRPr="00A736A1">
        <w:rPr>
          <w:rFonts w:cs="Arial"/>
        </w:rPr>
        <w:t xml:space="preserve"> Se si utilizzano cavi elettrici lungo la struttura del ponteggio prestare attenzione a non danneggiarne la guaina: è opportuno far passare tali cavi al di sotto del piano di lavoro e legarli ai montanti con spago e non con filo di ferro</w:t>
      </w:r>
    </w:p>
    <w:p w:rsidR="00B74C54" w:rsidRDefault="00B74C54" w:rsidP="00B74C54">
      <w:pPr>
        <w:pStyle w:val="Paragrafoelenco"/>
        <w:numPr>
          <w:ilvl w:val="0"/>
          <w:numId w:val="4"/>
        </w:numPr>
        <w:rPr>
          <w:rFonts w:cs="Arial"/>
        </w:rPr>
      </w:pPr>
      <w:r w:rsidRPr="00A736A1">
        <w:rPr>
          <w:rFonts w:cs="Arial"/>
        </w:rPr>
        <w:t>Prima di eseguire qualunque manomissione ricordate sempre che se per voi può non costituire un pericolo perché siete a conoscenza di quella situazione (avendola creata), la stessa situazione diventa un pericolo grave per i vostri compagni di lavoro che non ne sono informati;</w:t>
      </w:r>
    </w:p>
    <w:p w:rsidR="00B74C54" w:rsidRDefault="00B74C54" w:rsidP="00B74C54">
      <w:pPr>
        <w:pStyle w:val="Paragrafoelenco"/>
        <w:numPr>
          <w:ilvl w:val="0"/>
          <w:numId w:val="4"/>
        </w:numPr>
        <w:rPr>
          <w:rFonts w:cs="Arial"/>
        </w:rPr>
      </w:pPr>
      <w:r w:rsidRPr="00A736A1">
        <w:rPr>
          <w:rFonts w:cs="Arial"/>
        </w:rPr>
        <w:t>Quando per esigenze di lavoro alcune opere provvisionali devono essere manomesse o rimosse, appena ultimate quelle lavorazioni è indispensabile ripristinare le protezioni, comunque sempre  prima di abbandonare quel luogo di lavoro;</w:t>
      </w:r>
    </w:p>
    <w:p w:rsidR="00B74C54" w:rsidRDefault="00B74C54" w:rsidP="00B74C54">
      <w:pPr>
        <w:pStyle w:val="Paragrafoelenco"/>
        <w:numPr>
          <w:ilvl w:val="0"/>
          <w:numId w:val="4"/>
        </w:numPr>
        <w:rPr>
          <w:rFonts w:cs="Arial"/>
        </w:rPr>
      </w:pPr>
      <w:r w:rsidRPr="00A736A1">
        <w:rPr>
          <w:rFonts w:cs="Arial"/>
        </w:rPr>
        <w:t>Per la realizzazione delle murature, degli intonaci e delle finiture esterne, non sono sufficienti i  ponti al piano dei solai; è necessario costruire dei ponti intermedi (mezze pontate), poiché non è consentito utilizzare i ponti su cavalletti sui ponteggi esterni. I ponti intermedi devono essere costruiti con i medesimi criteri adottati per i ponti al piano dei solai, con intavolati e parapetti regolari;</w:t>
      </w:r>
    </w:p>
    <w:p w:rsidR="00B74C54" w:rsidRDefault="00B74C54" w:rsidP="00B74C54">
      <w:pPr>
        <w:pStyle w:val="Paragrafoelenco"/>
        <w:numPr>
          <w:ilvl w:val="0"/>
          <w:numId w:val="4"/>
        </w:numPr>
        <w:rPr>
          <w:rFonts w:cs="Arial"/>
        </w:rPr>
      </w:pPr>
      <w:r w:rsidRPr="00A736A1">
        <w:rPr>
          <w:rFonts w:cs="Arial"/>
        </w:rPr>
        <w:t>Per la realizzazione delle murature, degli intonaci e delle finiture all’interno della costruzione sono utilizzati ponti su cavalletti. La loro costruzione deve risultare sempre appropriata anche quando, per l’esecuzione di lavori di finitura, il loro utilizzo è limitato nel tempo (lavoro di breve durata). I  tavoloni da m. 4 di lunghezza devono poggiare sempre su tre cavalletti e devono essere almeno in numero di 4, ben accostati fra loro, fissati ai cavalletti e con la parte a sbalzo non eccedente i cm 20;</w:t>
      </w:r>
    </w:p>
    <w:p w:rsidR="00B74C54" w:rsidRDefault="00B74C54" w:rsidP="00B74C54">
      <w:pPr>
        <w:pStyle w:val="Paragrafoelenco"/>
        <w:numPr>
          <w:ilvl w:val="0"/>
          <w:numId w:val="4"/>
        </w:numPr>
        <w:rPr>
          <w:rFonts w:cs="Arial"/>
        </w:rPr>
      </w:pPr>
      <w:r w:rsidRPr="00A736A1">
        <w:rPr>
          <w:rFonts w:cs="Arial"/>
        </w:rPr>
        <w:t>Le scale a mano devono avere altezza tale da superare di almeno m. 1 il piano di arrivo, essere provviste di dispositivi antisdrucciolevoli, essere legate o fissate in modo da non ribaltarsi e, quando sono disposte verso la parte esterna del ponteggio, devono essere provviste di protezione (parapetto), inoltre è fatto assoluto divieto di uso di scale confezionate in cantiere;</w:t>
      </w:r>
    </w:p>
    <w:p w:rsidR="00B74C54" w:rsidRDefault="00B74C54" w:rsidP="00B74C54">
      <w:pPr>
        <w:pStyle w:val="Paragrafoelenco"/>
        <w:numPr>
          <w:ilvl w:val="0"/>
          <w:numId w:val="4"/>
        </w:numPr>
        <w:rPr>
          <w:rFonts w:cs="Arial"/>
        </w:rPr>
      </w:pPr>
      <w:r w:rsidRPr="00A736A1">
        <w:rPr>
          <w:rFonts w:cs="Arial"/>
        </w:rPr>
        <w:t xml:space="preserve">Nella zona ove viene movimentato il carico, può essere lasciato nel corrente superiore un varco sufficiente al passaggio della fune che sostiene il carico (abbassando gli elementi metallici ribaltabili fissati al cavalletto anteriore); in questo caso il carico può passare fra tali elementi mobili e la tavola fermapiede (alta </w:t>
      </w:r>
      <w:smartTag w:uri="urn:schemas-microsoft-com:office:smarttags" w:element="metricconverter">
        <w:smartTagPr>
          <w:attr w:name="ProductID" w:val="30 cm"/>
        </w:smartTagPr>
        <w:r w:rsidRPr="00A736A1">
          <w:rPr>
            <w:rFonts w:cs="Arial"/>
          </w:rPr>
          <w:t>30 cm</w:t>
        </w:r>
      </w:smartTag>
      <w:r w:rsidRPr="00A736A1">
        <w:rPr>
          <w:rFonts w:cs="Arial"/>
        </w:rPr>
        <w:t xml:space="preserve"> almeno)</w:t>
      </w:r>
    </w:p>
    <w:p w:rsidR="00B74C54" w:rsidRDefault="00B74C54" w:rsidP="00B74C54">
      <w:pPr>
        <w:pStyle w:val="Paragrafoelenco"/>
        <w:numPr>
          <w:ilvl w:val="0"/>
          <w:numId w:val="4"/>
        </w:numPr>
        <w:rPr>
          <w:rFonts w:cs="Arial"/>
        </w:rPr>
      </w:pPr>
      <w:r w:rsidRPr="00A736A1">
        <w:rPr>
          <w:rFonts w:cs="Arial"/>
        </w:rPr>
        <w:t>Particolare attenzione va prestata al sollevamento di materiale che potrebbe scivolare durante la movimentazione o elementi che potrebbero scivolare o fuoriuscire dall’insieme per effetto di oscillazioni, urti, ecc... (fasci di tubi lisci, sacchi che si rompono, ecc...).</w:t>
      </w:r>
    </w:p>
    <w:p w:rsidR="00B74C54" w:rsidRDefault="00B74C54" w:rsidP="00B74C54">
      <w:pPr>
        <w:pStyle w:val="Paragrafoelenco"/>
        <w:numPr>
          <w:ilvl w:val="0"/>
          <w:numId w:val="4"/>
        </w:numPr>
        <w:rPr>
          <w:rFonts w:cs="Arial"/>
        </w:rPr>
      </w:pPr>
      <w:r w:rsidRPr="00A736A1">
        <w:rPr>
          <w:rFonts w:cs="Arial"/>
        </w:rPr>
        <w:t>L’imbracatura dei carichi deve essere fatta in modo idoneo per evitare la caduta o lo spostamento del carico durante il sollevamento.</w:t>
      </w:r>
    </w:p>
    <w:p w:rsidR="00B74C54" w:rsidRDefault="00B74C54" w:rsidP="00B74C54">
      <w:pPr>
        <w:pStyle w:val="Paragrafoelenco"/>
        <w:numPr>
          <w:ilvl w:val="0"/>
          <w:numId w:val="4"/>
        </w:numPr>
        <w:rPr>
          <w:rFonts w:cs="Arial"/>
        </w:rPr>
      </w:pPr>
      <w:r w:rsidRPr="00A736A1">
        <w:rPr>
          <w:rFonts w:cs="Arial"/>
        </w:rPr>
        <w:t xml:space="preserve"> Non utilizzare mezzi di fortuna per imbracare e sollevare i carichi (corde “di recupero”, tondini piegati a gancio, tubi o barre di ferro, filo di ferro, reggette di plastica, ecc...), usare solo materiale certificato CE (ganci con chiusura, corde metalliche o in tessuto, fasce in tessuto, catene, ecc...). </w:t>
      </w:r>
    </w:p>
    <w:p w:rsidR="00B74C54" w:rsidRDefault="00B74C54" w:rsidP="00B74C54">
      <w:pPr>
        <w:pStyle w:val="Paragrafoelenco"/>
        <w:numPr>
          <w:ilvl w:val="0"/>
          <w:numId w:val="4"/>
        </w:numPr>
        <w:rPr>
          <w:rFonts w:cs="Arial"/>
        </w:rPr>
      </w:pPr>
      <w:r w:rsidRPr="00A736A1">
        <w:rPr>
          <w:rFonts w:cs="Arial"/>
        </w:rPr>
        <w:t>Non depositare i materiali su unico tratto del ponte in quanto si sollecita in modo pericoloso il tavolato del piano di lavoro: distribuire il carico lungo il ponte disponendolo preferibilmente vicino ai montanti. E’ opportuno disporre mattoni e blocchi con il lato lungo perpendicolare al parapetto e formare pile non più alte della tavola fermapiede in modo da evitare cadute di materiale dall’alto.</w:t>
      </w:r>
    </w:p>
    <w:p w:rsidR="00B74C54" w:rsidRDefault="00B74C54" w:rsidP="00B74C54">
      <w:pPr>
        <w:pStyle w:val="Paragrafoelenco"/>
        <w:numPr>
          <w:ilvl w:val="0"/>
          <w:numId w:val="4"/>
        </w:numPr>
        <w:rPr>
          <w:rFonts w:cs="Arial"/>
        </w:rPr>
      </w:pPr>
      <w:r w:rsidRPr="00A736A1">
        <w:rPr>
          <w:rFonts w:cs="Arial"/>
        </w:rPr>
        <w:t>I depositi momentanei devono consentire la agevole esecuzione delle manovre e dei movimenti necessari per lo svolgimento del lavoro;</w:t>
      </w:r>
    </w:p>
    <w:p w:rsidR="00B74C54" w:rsidRPr="00A736A1" w:rsidRDefault="00B74C54" w:rsidP="00B74C54">
      <w:pPr>
        <w:pStyle w:val="Paragrafoelenco"/>
        <w:numPr>
          <w:ilvl w:val="0"/>
          <w:numId w:val="4"/>
        </w:numPr>
        <w:rPr>
          <w:rFonts w:cs="Arial"/>
        </w:rPr>
      </w:pPr>
      <w:r w:rsidRPr="00A736A1">
        <w:rPr>
          <w:rFonts w:cs="Arial"/>
          <w:color w:val="000000"/>
        </w:rPr>
        <w:t xml:space="preserve">Per  la movimentazione manuale dei carichi dovranno essere utilizzati mezzi ausiliari quali, carriole  ecc. atti ad evitare o ridurre il peso ed il relativo sforzo richiesto per il sollevamento. Le operazioni di </w:t>
      </w:r>
      <w:r w:rsidRPr="00A736A1">
        <w:rPr>
          <w:rFonts w:cs="Arial"/>
          <w:color w:val="000000"/>
        </w:rPr>
        <w:lastRenderedPageBreak/>
        <w:t xml:space="preserve">trasporto e/o sollevamento di pesi limitati potranno essere eseguite dal singolo operatore, quelle relative ad elementi di peso superiore a </w:t>
      </w:r>
      <w:smartTag w:uri="urn:schemas-microsoft-com:office:smarttags" w:element="metricconverter">
        <w:smartTagPr>
          <w:attr w:name="ProductID" w:val="30 kg"/>
        </w:smartTagPr>
        <w:r w:rsidRPr="00A736A1">
          <w:rPr>
            <w:rFonts w:cs="Arial"/>
            <w:color w:val="000000"/>
          </w:rPr>
          <w:t>30 kg</w:t>
        </w:r>
      </w:smartTag>
      <w:r w:rsidRPr="00A736A1">
        <w:rPr>
          <w:rFonts w:cs="Arial"/>
          <w:color w:val="000000"/>
        </w:rPr>
        <w:t xml:space="preserve"> richiedono l’intervento di due o più operatori;</w:t>
      </w:r>
    </w:p>
    <w:p w:rsidR="00B74C54" w:rsidRDefault="00B74C54" w:rsidP="00B74C54">
      <w:pPr>
        <w:pStyle w:val="Paragrafoelenco"/>
        <w:numPr>
          <w:ilvl w:val="0"/>
          <w:numId w:val="4"/>
        </w:numPr>
        <w:rPr>
          <w:rFonts w:cs="Arial"/>
        </w:rPr>
      </w:pPr>
      <w:r w:rsidRPr="00A736A1">
        <w:rPr>
          <w:rFonts w:cs="Arial"/>
        </w:rPr>
        <w:t>le zone caratterizzate da elevati livelli di rumorosità devono essere segnalate;</w:t>
      </w:r>
    </w:p>
    <w:p w:rsidR="00B74C54" w:rsidRDefault="00B74C54" w:rsidP="00B74C54">
      <w:pPr>
        <w:pStyle w:val="Paragrafoelenco"/>
        <w:numPr>
          <w:ilvl w:val="0"/>
          <w:numId w:val="4"/>
        </w:numPr>
        <w:rPr>
          <w:rFonts w:cs="Arial"/>
        </w:rPr>
      </w:pPr>
      <w:r w:rsidRPr="00A736A1">
        <w:rPr>
          <w:rFonts w:cs="Arial"/>
        </w:rPr>
        <w:t>tutto il personale deve essere informato sui rischi derivanti dall’esposizione al rumore e sulle misure di prevenzione adottate a cui conformarsi (es. funzioni e modalità di impiego degli otoprotettori);</w:t>
      </w:r>
    </w:p>
    <w:p w:rsidR="00B74C54" w:rsidRDefault="00B74C54" w:rsidP="00B74C54">
      <w:pPr>
        <w:pStyle w:val="Paragrafoelenco"/>
        <w:numPr>
          <w:ilvl w:val="0"/>
          <w:numId w:val="4"/>
        </w:numPr>
        <w:rPr>
          <w:rFonts w:cs="Arial"/>
        </w:rPr>
      </w:pPr>
      <w:r w:rsidRPr="00A736A1">
        <w:rPr>
          <w:rFonts w:cs="Arial"/>
        </w:rPr>
        <w:t>il personale che risulta esposto ad un livello personale superiore agli 85 dB(A) deve essere anche formato sull’uso corretto dei DPI, degli utensili e delle attrezzature;</w:t>
      </w:r>
    </w:p>
    <w:p w:rsidR="00B74C54" w:rsidRDefault="00B74C54" w:rsidP="00B74C54">
      <w:pPr>
        <w:pStyle w:val="Paragrafoelenco"/>
        <w:numPr>
          <w:ilvl w:val="0"/>
          <w:numId w:val="4"/>
        </w:numPr>
        <w:rPr>
          <w:rFonts w:cs="Arial"/>
        </w:rPr>
      </w:pPr>
      <w:r w:rsidRPr="00A736A1">
        <w:rPr>
          <w:rFonts w:cs="Arial"/>
        </w:rPr>
        <w:t>la riduzione ulteriore del rischio può essere ottenuta ricorrendo a misure organizzative quali la riduzione della durata delle lavorazioni rumorose e l’introduzione di turni di lavoro</w:t>
      </w:r>
    </w:p>
    <w:p w:rsidR="00B74C54" w:rsidRDefault="00B74C54" w:rsidP="00B74C54">
      <w:pPr>
        <w:pStyle w:val="Paragrafoelenco"/>
        <w:numPr>
          <w:ilvl w:val="0"/>
          <w:numId w:val="4"/>
        </w:numPr>
        <w:rPr>
          <w:rFonts w:cs="Arial"/>
        </w:rPr>
      </w:pPr>
      <w:r w:rsidRPr="00A736A1">
        <w:rPr>
          <w:rFonts w:cs="Arial"/>
        </w:rPr>
        <w:t>attrezzature da impiegare devono essere idonee alle lavorazioni da effettuare, correttamente installate, mantenute ed utilizzate;</w:t>
      </w:r>
    </w:p>
    <w:p w:rsidR="00B74C54" w:rsidRDefault="00B74C54" w:rsidP="00B74C54">
      <w:pPr>
        <w:pStyle w:val="Paragrafoelenco"/>
        <w:numPr>
          <w:ilvl w:val="0"/>
          <w:numId w:val="4"/>
        </w:numPr>
        <w:rPr>
          <w:rFonts w:cs="Arial"/>
        </w:rPr>
      </w:pPr>
      <w:r w:rsidRPr="00A736A1">
        <w:rPr>
          <w:rFonts w:cs="Arial"/>
        </w:rPr>
        <w:t>eseguire la pulizia dei posti di lavoro e di passaggio, accumulando il materiale di risulta per poterlo calare a terra convenientemente raccolto o imbragato;</w:t>
      </w:r>
      <w:r>
        <w:rPr>
          <w:rFonts w:cs="Arial"/>
        </w:rPr>
        <w:t xml:space="preserve">                                                                                       </w:t>
      </w:r>
    </w:p>
    <w:p w:rsidR="00B74C54" w:rsidRPr="00523CA1" w:rsidRDefault="00B74C54" w:rsidP="00B74C54">
      <w:pPr>
        <w:rPr>
          <w:rFonts w:cs="Arial"/>
        </w:rPr>
      </w:pPr>
      <w:r w:rsidRPr="00523CA1">
        <w:rPr>
          <w:rFonts w:cs="Verdana"/>
          <w:b/>
          <w:bCs/>
          <w:color w:val="000000"/>
          <w:sz w:val="28"/>
          <w:szCs w:val="28"/>
        </w:rPr>
        <w:t xml:space="preserve">DPI                                                                                                                                                                          </w:t>
      </w:r>
      <w:r w:rsidRPr="00523CA1">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B74C54" w:rsidTr="006A28B9">
        <w:tc>
          <w:tcPr>
            <w:tcW w:w="2427" w:type="dxa"/>
            <w:shd w:val="clear" w:color="auto" w:fill="FFC000"/>
          </w:tcPr>
          <w:p w:rsidR="00B74C54" w:rsidRPr="008C212C" w:rsidRDefault="00B74C54" w:rsidP="006A28B9">
            <w:pPr>
              <w:tabs>
                <w:tab w:val="left" w:pos="1350"/>
              </w:tabs>
              <w:jc w:val="center"/>
              <w:rPr>
                <w:b/>
                <w:sz w:val="20"/>
                <w:szCs w:val="20"/>
              </w:rPr>
            </w:pPr>
            <w:r w:rsidRPr="008C212C">
              <w:rPr>
                <w:b/>
                <w:sz w:val="20"/>
                <w:szCs w:val="20"/>
              </w:rPr>
              <w:t>RISCHI  EVIDENZIATI</w:t>
            </w:r>
          </w:p>
        </w:tc>
        <w:tc>
          <w:tcPr>
            <w:tcW w:w="2562" w:type="dxa"/>
            <w:shd w:val="clear" w:color="auto" w:fill="FFC000"/>
          </w:tcPr>
          <w:p w:rsidR="00B74C54" w:rsidRDefault="00B74C54" w:rsidP="006A28B9">
            <w:pPr>
              <w:tabs>
                <w:tab w:val="left" w:pos="1350"/>
              </w:tabs>
              <w:jc w:val="center"/>
              <w:rPr>
                <w:b/>
              </w:rPr>
            </w:pPr>
            <w:r>
              <w:rPr>
                <w:b/>
              </w:rPr>
              <w:t>DPI</w:t>
            </w:r>
          </w:p>
        </w:tc>
        <w:tc>
          <w:tcPr>
            <w:tcW w:w="2434" w:type="dxa"/>
            <w:shd w:val="clear" w:color="auto" w:fill="FFC000"/>
          </w:tcPr>
          <w:p w:rsidR="00B74C54" w:rsidRDefault="00B74C54" w:rsidP="006A28B9">
            <w:pPr>
              <w:tabs>
                <w:tab w:val="left" w:pos="1350"/>
              </w:tabs>
              <w:jc w:val="center"/>
              <w:rPr>
                <w:b/>
              </w:rPr>
            </w:pPr>
            <w:r>
              <w:rPr>
                <w:b/>
              </w:rPr>
              <w:t>DESCRIZIONE</w:t>
            </w:r>
          </w:p>
        </w:tc>
        <w:tc>
          <w:tcPr>
            <w:tcW w:w="2431" w:type="dxa"/>
            <w:shd w:val="clear" w:color="auto" w:fill="FFC000"/>
          </w:tcPr>
          <w:p w:rsidR="00B74C54" w:rsidRDefault="00B74C54" w:rsidP="006A28B9">
            <w:pPr>
              <w:tabs>
                <w:tab w:val="left" w:pos="1350"/>
              </w:tabs>
              <w:jc w:val="center"/>
              <w:rPr>
                <w:b/>
              </w:rPr>
            </w:pPr>
            <w:r>
              <w:rPr>
                <w:b/>
              </w:rPr>
              <w:t>NOTE</w:t>
            </w:r>
          </w:p>
          <w:p w:rsidR="00B74C54" w:rsidRPr="007D5FE0" w:rsidRDefault="00B74C54" w:rsidP="006A28B9">
            <w:pPr>
              <w:tabs>
                <w:tab w:val="left" w:pos="1350"/>
              </w:tabs>
              <w:jc w:val="center"/>
              <w:rPr>
                <w:b/>
                <w:sz w:val="16"/>
                <w:szCs w:val="16"/>
              </w:rPr>
            </w:pPr>
          </w:p>
        </w:tc>
      </w:tr>
      <w:tr w:rsidR="00B74C54" w:rsidTr="006A28B9">
        <w:trPr>
          <w:trHeight w:val="1417"/>
        </w:trPr>
        <w:tc>
          <w:tcPr>
            <w:tcW w:w="2427" w:type="dxa"/>
            <w:tcBorders>
              <w:bottom w:val="single" w:sz="4" w:space="0" w:color="000000" w:themeColor="text1"/>
            </w:tcBorders>
          </w:tcPr>
          <w:p w:rsidR="00B74C54" w:rsidRPr="00EB6770" w:rsidRDefault="00B74C54" w:rsidP="006A28B9">
            <w:pPr>
              <w:tabs>
                <w:tab w:val="left" w:pos="1350"/>
              </w:tabs>
              <w:rPr>
                <w:b/>
                <w:sz w:val="20"/>
                <w:szCs w:val="20"/>
              </w:rPr>
            </w:pPr>
          </w:p>
          <w:p w:rsidR="00B74C54" w:rsidRPr="00EB6770" w:rsidRDefault="00B74C54" w:rsidP="006A28B9">
            <w:pPr>
              <w:autoSpaceDE w:val="0"/>
              <w:autoSpaceDN w:val="0"/>
              <w:adjustRightInd w:val="0"/>
              <w:rPr>
                <w:rFonts w:cs="Verdana"/>
                <w:color w:val="000000"/>
                <w:sz w:val="20"/>
                <w:szCs w:val="20"/>
              </w:rPr>
            </w:pPr>
            <w:r>
              <w:rPr>
                <w:rFonts w:cs="Verdana"/>
                <w:color w:val="000000"/>
                <w:sz w:val="20"/>
                <w:szCs w:val="20"/>
              </w:rPr>
              <w:t>Per protezione</w:t>
            </w: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tc>
        <w:tc>
          <w:tcPr>
            <w:tcW w:w="2562" w:type="dxa"/>
          </w:tcPr>
          <w:p w:rsidR="00B74C54" w:rsidRPr="003857A5" w:rsidRDefault="00B74C54" w:rsidP="006A28B9">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Pr>
                <w:rFonts w:cs="Verdana"/>
                <w:b/>
                <w:color w:val="000000"/>
                <w:sz w:val="20"/>
                <w:szCs w:val="20"/>
              </w:rPr>
              <w:t>Tuta di protezione</w:t>
            </w:r>
          </w:p>
          <w:tbl>
            <w:tblPr>
              <w:tblW w:w="0" w:type="auto"/>
              <w:tblLook w:val="04A0"/>
            </w:tblPr>
            <w:tblGrid>
              <w:gridCol w:w="1882"/>
            </w:tblGrid>
            <w:tr w:rsidR="00B74C54" w:rsidRPr="00EB6770" w:rsidTr="006A28B9">
              <w:trPr>
                <w:trHeight w:val="1337"/>
              </w:trPr>
              <w:tc>
                <w:tcPr>
                  <w:tcW w:w="1882" w:type="dxa"/>
                </w:tcPr>
                <w:p w:rsidR="00B74C54" w:rsidRPr="00EB6770" w:rsidRDefault="00B74C54" w:rsidP="006A28B9">
                  <w:pPr>
                    <w:tabs>
                      <w:tab w:val="left" w:pos="1350"/>
                    </w:tabs>
                    <w:rPr>
                      <w:sz w:val="20"/>
                      <w:szCs w:val="20"/>
                    </w:rPr>
                  </w:pPr>
                  <w:r>
                    <w:rPr>
                      <w:sz w:val="20"/>
                      <w:szCs w:val="20"/>
                    </w:rPr>
                    <w:t xml:space="preserve">   </w:t>
                  </w:r>
                  <w:r w:rsidRPr="00EB6770">
                    <w:rPr>
                      <w:sz w:val="20"/>
                      <w:szCs w:val="20"/>
                    </w:rPr>
                    <w:object w:dxaOrig="1515" w:dyaOrig="1710">
                      <v:shape id="_x0000_i1026" type="#_x0000_t75" style="width:76.5pt;height:85.5pt" o:ole="">
                        <v:imagedata r:id="rId9" o:title=""/>
                      </v:shape>
                      <o:OLEObject Type="Embed" ProgID="PBrush" ShapeID="_x0000_i1026" DrawAspect="Content" ObjectID="_1300527213" r:id="rId10"/>
                    </w:object>
                  </w:r>
                </w:p>
              </w:tc>
            </w:tr>
          </w:tbl>
          <w:p w:rsidR="00B74C54" w:rsidRPr="00EB6770" w:rsidRDefault="00B74C54" w:rsidP="006A28B9">
            <w:pPr>
              <w:tabs>
                <w:tab w:val="left" w:pos="1350"/>
              </w:tabs>
              <w:rPr>
                <w:sz w:val="20"/>
                <w:szCs w:val="20"/>
              </w:rPr>
            </w:pPr>
          </w:p>
        </w:tc>
        <w:tc>
          <w:tcPr>
            <w:tcW w:w="2434" w:type="dxa"/>
          </w:tcPr>
          <w:p w:rsidR="00B74C54" w:rsidRPr="00EB6770" w:rsidRDefault="00B74C54" w:rsidP="006A28B9">
            <w:pPr>
              <w:autoSpaceDE w:val="0"/>
              <w:autoSpaceDN w:val="0"/>
              <w:adjustRightInd w:val="0"/>
              <w:rPr>
                <w:rFonts w:cs="Verdana"/>
                <w:color w:val="000000"/>
                <w:sz w:val="20"/>
                <w:szCs w:val="20"/>
              </w:rPr>
            </w:pPr>
            <w:r w:rsidRPr="00EB6770">
              <w:rPr>
                <w:rFonts w:cs="Verdana"/>
                <w:color w:val="000000"/>
                <w:sz w:val="20"/>
                <w:szCs w:val="20"/>
              </w:rPr>
              <w:t>Da utilizzare nei</w:t>
            </w:r>
            <w:r>
              <w:rPr>
                <w:rFonts w:cs="Verdana"/>
                <w:color w:val="000000"/>
                <w:sz w:val="20"/>
                <w:szCs w:val="20"/>
              </w:rPr>
              <w:t xml:space="preserve"> </w:t>
            </w:r>
            <w:r w:rsidRPr="00EB6770">
              <w:rPr>
                <w:rFonts w:cs="Verdana"/>
                <w:color w:val="000000"/>
                <w:sz w:val="20"/>
                <w:szCs w:val="20"/>
              </w:rPr>
              <w:t>luoghi di lavoro</w:t>
            </w:r>
            <w:r>
              <w:rPr>
                <w:rFonts w:cs="Verdana"/>
                <w:color w:val="000000"/>
                <w:sz w:val="20"/>
                <w:szCs w:val="20"/>
              </w:rPr>
              <w:t xml:space="preserve"> </w:t>
            </w:r>
            <w:r w:rsidRPr="00EB6770">
              <w:rPr>
                <w:rFonts w:cs="Verdana"/>
                <w:color w:val="000000"/>
                <w:sz w:val="20"/>
                <w:szCs w:val="20"/>
              </w:rPr>
              <w:t>caratterizzati dalla presenza di mat</w:t>
            </w:r>
            <w:r>
              <w:rPr>
                <w:rFonts w:cs="Verdana"/>
                <w:color w:val="000000"/>
                <w:sz w:val="20"/>
                <w:szCs w:val="20"/>
              </w:rPr>
              <w:t xml:space="preserve">eriali e/o attrezzi che possono </w:t>
            </w:r>
            <w:r w:rsidRPr="00EB6770">
              <w:rPr>
                <w:rFonts w:cs="Verdana"/>
                <w:color w:val="000000"/>
                <w:sz w:val="20"/>
                <w:szCs w:val="20"/>
              </w:rPr>
              <w:t>causare fenomeni  di abrasione /taglio/ perforazione</w:t>
            </w:r>
          </w:p>
        </w:tc>
        <w:tc>
          <w:tcPr>
            <w:tcW w:w="2431" w:type="dxa"/>
          </w:tcPr>
          <w:p w:rsidR="00B74C54" w:rsidRPr="00EB6770" w:rsidRDefault="00B74C54" w:rsidP="006A28B9">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B74C54" w:rsidRPr="00EB6770" w:rsidRDefault="00B74C54" w:rsidP="006A28B9">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B74C54" w:rsidRPr="00EB6770" w:rsidRDefault="00B74C54" w:rsidP="006A28B9">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B74C54" w:rsidRDefault="00B74C54" w:rsidP="006A28B9">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B74C54" w:rsidRPr="007D5FE0" w:rsidRDefault="00B74C54" w:rsidP="006A28B9">
            <w:pPr>
              <w:rPr>
                <w:b/>
              </w:rPr>
            </w:pPr>
            <w:r>
              <w:rPr>
                <w:rFonts w:cs="Verdana"/>
                <w:bCs/>
                <w:i/>
                <w:color w:val="000000"/>
                <w:sz w:val="18"/>
                <w:szCs w:val="18"/>
              </w:rPr>
              <w:t>Requisiti generali</w:t>
            </w:r>
          </w:p>
        </w:tc>
      </w:tr>
      <w:tr w:rsidR="00B74C54" w:rsidTr="006A28B9">
        <w:tc>
          <w:tcPr>
            <w:tcW w:w="2427" w:type="dxa"/>
            <w:tcBorders>
              <w:bottom w:val="single" w:sz="4" w:space="0" w:color="auto"/>
            </w:tcBorders>
          </w:tcPr>
          <w:p w:rsidR="00B74C54" w:rsidRPr="00EB6770" w:rsidRDefault="00B74C54" w:rsidP="006A28B9">
            <w:pPr>
              <w:tabs>
                <w:tab w:val="left" w:pos="1350"/>
              </w:tabs>
            </w:pPr>
          </w:p>
          <w:p w:rsidR="00B74C54" w:rsidRPr="00EB6770" w:rsidRDefault="00B74C54" w:rsidP="006A28B9">
            <w:pPr>
              <w:tabs>
                <w:tab w:val="left" w:pos="1350"/>
              </w:tabs>
            </w:pPr>
          </w:p>
          <w:p w:rsidR="00B74C54" w:rsidRPr="003857A5" w:rsidRDefault="00B74C54" w:rsidP="006A28B9">
            <w:pPr>
              <w:autoSpaceDE w:val="0"/>
              <w:autoSpaceDN w:val="0"/>
              <w:adjustRightInd w:val="0"/>
              <w:rPr>
                <w:rFonts w:cs="TTE1C25C08t00"/>
                <w:sz w:val="19"/>
                <w:szCs w:val="19"/>
              </w:rPr>
            </w:pPr>
            <w:r w:rsidRPr="003857A5">
              <w:rPr>
                <w:rFonts w:cs="TTE1C25C08t00"/>
                <w:sz w:val="19"/>
                <w:szCs w:val="19"/>
              </w:rPr>
              <w:t>Scivolamenti e cadute</w:t>
            </w:r>
          </w:p>
          <w:p w:rsidR="00B74C54" w:rsidRPr="003857A5" w:rsidRDefault="00B74C54" w:rsidP="006A28B9">
            <w:pPr>
              <w:tabs>
                <w:tab w:val="left" w:pos="1350"/>
              </w:tabs>
            </w:pPr>
            <w:r w:rsidRPr="003857A5">
              <w:rPr>
                <w:rFonts w:cs="TTE1C25C08t00"/>
                <w:sz w:val="19"/>
                <w:szCs w:val="19"/>
              </w:rPr>
              <w:t>a livello</w:t>
            </w:r>
          </w:p>
          <w:p w:rsidR="00B74C54" w:rsidRPr="00EB6770" w:rsidRDefault="00B74C54" w:rsidP="006A28B9">
            <w:pPr>
              <w:tabs>
                <w:tab w:val="left" w:pos="1350"/>
              </w:tabs>
            </w:pPr>
          </w:p>
          <w:p w:rsidR="00B74C54" w:rsidRPr="00EB6770" w:rsidRDefault="00B74C54" w:rsidP="006A28B9">
            <w:pPr>
              <w:tabs>
                <w:tab w:val="left" w:pos="1350"/>
              </w:tabs>
            </w:pPr>
          </w:p>
        </w:tc>
        <w:tc>
          <w:tcPr>
            <w:tcW w:w="2562" w:type="dxa"/>
            <w:tcBorders>
              <w:bottom w:val="single" w:sz="4" w:space="0" w:color="auto"/>
            </w:tcBorders>
          </w:tcPr>
          <w:p w:rsidR="00B74C54" w:rsidRPr="00EB6770" w:rsidRDefault="00B74C54" w:rsidP="006A28B9">
            <w:pPr>
              <w:pStyle w:val="Paragrafoelenco"/>
              <w:autoSpaceDE w:val="0"/>
              <w:autoSpaceDN w:val="0"/>
              <w:adjustRightInd w:val="0"/>
              <w:ind w:left="360"/>
              <w:rPr>
                <w:rFonts w:cs="Verdana"/>
                <w:color w:val="000000"/>
              </w:rPr>
            </w:pPr>
          </w:p>
          <w:p w:rsidR="00B74C54" w:rsidRPr="00EB6770" w:rsidRDefault="00B74C54" w:rsidP="006A28B9">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B74C54" w:rsidRPr="00EB6770" w:rsidRDefault="00B74C54" w:rsidP="006A28B9">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B74C54" w:rsidRPr="00EB6770" w:rsidTr="006A28B9">
              <w:trPr>
                <w:trHeight w:val="1605"/>
              </w:trPr>
              <w:tc>
                <w:tcPr>
                  <w:tcW w:w="1830" w:type="dxa"/>
                </w:tcPr>
                <w:p w:rsidR="00B74C54" w:rsidRPr="00EB6770" w:rsidRDefault="00B74C54" w:rsidP="006A28B9">
                  <w:pPr>
                    <w:pStyle w:val="Paragrafoelenco"/>
                    <w:autoSpaceDE w:val="0"/>
                    <w:autoSpaceDN w:val="0"/>
                    <w:adjustRightInd w:val="0"/>
                    <w:ind w:left="0"/>
                    <w:rPr>
                      <w:rFonts w:cs="Verdana"/>
                      <w:color w:val="000000"/>
                    </w:rPr>
                  </w:pPr>
                  <w:r w:rsidRPr="00EB6770">
                    <w:object w:dxaOrig="1890" w:dyaOrig="1200">
                      <v:shape id="_x0000_i1027" type="#_x0000_t75" style="width:94.5pt;height:60pt" o:ole="" o:bordertopcolor="this" o:borderbottomcolor="this">
                        <v:imagedata r:id="rId11" o:title=""/>
                      </v:shape>
                      <o:OLEObject Type="Embed" ProgID="PBrush" ShapeID="_x0000_i1027" DrawAspect="Content" ObjectID="_1300527214" r:id="rId12"/>
                    </w:object>
                  </w:r>
                </w:p>
              </w:tc>
            </w:tr>
          </w:tbl>
          <w:p w:rsidR="00B74C54" w:rsidRPr="00EB6770" w:rsidRDefault="00B74C54" w:rsidP="006A28B9">
            <w:pPr>
              <w:tabs>
                <w:tab w:val="left" w:pos="1350"/>
              </w:tabs>
            </w:pPr>
          </w:p>
        </w:tc>
        <w:tc>
          <w:tcPr>
            <w:tcW w:w="2434" w:type="dxa"/>
            <w:tcBorders>
              <w:bottom w:val="single" w:sz="4" w:space="0" w:color="auto"/>
            </w:tcBorders>
          </w:tcPr>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Puntale rinforzato in</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acciaio contro</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schiacciamento/abra</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sioni/perforazione/</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ferite degli arti</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inferiori e suola</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antiscivolo e per</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salvaguardare la</w:t>
            </w:r>
          </w:p>
          <w:p w:rsidR="00B74C54" w:rsidRPr="00EB6770" w:rsidRDefault="00B74C54" w:rsidP="006A28B9">
            <w:pPr>
              <w:autoSpaceDE w:val="0"/>
              <w:autoSpaceDN w:val="0"/>
              <w:adjustRightInd w:val="0"/>
              <w:rPr>
                <w:rFonts w:cs="Verdana"/>
                <w:color w:val="000000"/>
              </w:rPr>
            </w:pPr>
            <w:r w:rsidRPr="00210CB2">
              <w:rPr>
                <w:rFonts w:cs="Verdana"/>
                <w:color w:val="000000"/>
                <w:sz w:val="20"/>
                <w:szCs w:val="20"/>
              </w:rPr>
              <w:t>caviglia da distorsioni</w:t>
            </w:r>
          </w:p>
        </w:tc>
        <w:tc>
          <w:tcPr>
            <w:tcW w:w="2431" w:type="dxa"/>
            <w:tcBorders>
              <w:bottom w:val="single" w:sz="4" w:space="0" w:color="auto"/>
            </w:tcBorders>
          </w:tcPr>
          <w:p w:rsidR="00B74C54" w:rsidRPr="00EB6770" w:rsidRDefault="00B74C54" w:rsidP="006A28B9">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B74C54" w:rsidRPr="00C71701" w:rsidRDefault="00B74C54" w:rsidP="006A28B9">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B74C54" w:rsidRDefault="00B74C54" w:rsidP="006A28B9">
            <w:pPr>
              <w:autoSpaceDE w:val="0"/>
              <w:autoSpaceDN w:val="0"/>
              <w:adjustRightInd w:val="0"/>
              <w:rPr>
                <w:i/>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p w:rsidR="00B74C54" w:rsidRPr="00D464AD" w:rsidRDefault="00B74C54" w:rsidP="006A28B9">
            <w:pPr>
              <w:autoSpaceDE w:val="0"/>
              <w:autoSpaceDN w:val="0"/>
              <w:adjustRightInd w:val="0"/>
              <w:rPr>
                <w:rFonts w:ascii="Verdana" w:hAnsi="Verdana" w:cs="Verdana"/>
                <w:b/>
                <w:bCs/>
                <w:color w:val="000000"/>
                <w:sz w:val="18"/>
                <w:szCs w:val="18"/>
              </w:rPr>
            </w:pPr>
          </w:p>
        </w:tc>
      </w:tr>
      <w:tr w:rsidR="00B74C54" w:rsidRPr="00D464AD" w:rsidTr="006A28B9">
        <w:trPr>
          <w:trHeight w:val="180"/>
        </w:trPr>
        <w:tc>
          <w:tcPr>
            <w:tcW w:w="2427" w:type="dxa"/>
            <w:tcBorders>
              <w:top w:val="single" w:sz="4" w:space="0" w:color="auto"/>
              <w:left w:val="single" w:sz="4" w:space="0" w:color="auto"/>
              <w:bottom w:val="nil"/>
              <w:right w:val="single" w:sz="4" w:space="0" w:color="auto"/>
            </w:tcBorders>
          </w:tcPr>
          <w:p w:rsidR="00B74C54" w:rsidRPr="00FF4823" w:rsidRDefault="00B74C54" w:rsidP="006A28B9">
            <w:pPr>
              <w:tabs>
                <w:tab w:val="left" w:pos="1350"/>
              </w:tabs>
            </w:pPr>
          </w:p>
        </w:tc>
        <w:tc>
          <w:tcPr>
            <w:tcW w:w="2562" w:type="dxa"/>
            <w:vMerge w:val="restart"/>
            <w:tcBorders>
              <w:top w:val="single" w:sz="4" w:space="0" w:color="auto"/>
              <w:left w:val="single" w:sz="4" w:space="0" w:color="auto"/>
              <w:bottom w:val="single" w:sz="4" w:space="0" w:color="auto"/>
              <w:right w:val="single" w:sz="4" w:space="0" w:color="auto"/>
            </w:tcBorders>
          </w:tcPr>
          <w:p w:rsidR="00B74C54" w:rsidRPr="00FF4823" w:rsidRDefault="00B74C54" w:rsidP="006A28B9">
            <w:pPr>
              <w:pStyle w:val="Nessunaspaziatura"/>
            </w:pPr>
          </w:p>
          <w:p w:rsidR="00B74C54" w:rsidRPr="00FF4823" w:rsidRDefault="00B74C54" w:rsidP="006A28B9">
            <w:pPr>
              <w:autoSpaceDE w:val="0"/>
              <w:autoSpaceDN w:val="0"/>
              <w:adjustRightInd w:val="0"/>
              <w:jc w:val="center"/>
              <w:rPr>
                <w:rFonts w:cs="Verdana"/>
                <w:b/>
                <w:color w:val="000000"/>
              </w:rPr>
            </w:pPr>
            <w:r w:rsidRPr="00FF4823">
              <w:rPr>
                <w:rFonts w:cs="Verdana"/>
                <w:color w:val="000000"/>
              </w:rPr>
              <w:t xml:space="preserve">                                              </w:t>
            </w:r>
            <w:r w:rsidRPr="00FF4823">
              <w:rPr>
                <w:rFonts w:cs="Verdana"/>
                <w:b/>
                <w:color w:val="000000"/>
              </w:rPr>
              <w:t>Casco protettivo</w:t>
            </w:r>
          </w:p>
          <w:tbl>
            <w:tblPr>
              <w:tblW w:w="0" w:type="auto"/>
              <w:tblLook w:val="04A0"/>
            </w:tblPr>
            <w:tblGrid>
              <w:gridCol w:w="1958"/>
            </w:tblGrid>
            <w:tr w:rsidR="00B74C54" w:rsidRPr="00FF4823" w:rsidTr="006A28B9">
              <w:trPr>
                <w:trHeight w:val="1520"/>
              </w:trPr>
              <w:tc>
                <w:tcPr>
                  <w:tcW w:w="1958" w:type="dxa"/>
                </w:tcPr>
                <w:p w:rsidR="00B74C54" w:rsidRPr="00FF4823" w:rsidRDefault="00B74C54" w:rsidP="006A28B9">
                  <w:pPr>
                    <w:tabs>
                      <w:tab w:val="left" w:pos="1350"/>
                    </w:tabs>
                  </w:pPr>
                  <w:r w:rsidRPr="00FF4823">
                    <w:t xml:space="preserve">    </w:t>
                  </w:r>
                  <w:r w:rsidRPr="00FF4823">
                    <w:object w:dxaOrig="1500" w:dyaOrig="1500">
                      <v:shape id="_x0000_i1028" type="#_x0000_t75" style="width:75pt;height:75pt" o:ole="">
                        <v:imagedata r:id="rId13" o:title=""/>
                      </v:shape>
                      <o:OLEObject Type="Embed" ProgID="PBrush" ShapeID="_x0000_i1028" DrawAspect="Content" ObjectID="_1300527215" r:id="rId14"/>
                    </w:object>
                  </w:r>
                  <w:r>
                    <w:t xml:space="preserve">   </w:t>
                  </w:r>
                </w:p>
              </w:tc>
            </w:tr>
          </w:tbl>
          <w:p w:rsidR="00B74C54" w:rsidRPr="00FF4823" w:rsidRDefault="00B74C54" w:rsidP="006A28B9">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B74C54" w:rsidRPr="00FF4823" w:rsidRDefault="00B74C54" w:rsidP="006A28B9">
            <w:pPr>
              <w:autoSpaceDE w:val="0"/>
              <w:autoSpaceDN w:val="0"/>
              <w:adjustRightInd w:val="0"/>
              <w:rPr>
                <w:rFonts w:cs="Verdana"/>
                <w:color w:val="000000"/>
              </w:rPr>
            </w:pP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 xml:space="preserve">Dispositivo utile a proteggere dal rischio di offesa al capo per caduta di materiale dall’alto o comunque per contatti con elementi pericolosi                       </w:t>
            </w:r>
          </w:p>
          <w:p w:rsidR="00B74C54" w:rsidRPr="00FF4823" w:rsidRDefault="00B74C54" w:rsidP="006A28B9">
            <w:pPr>
              <w:jc w:val="right"/>
              <w:rPr>
                <w:rFonts w:cs="Verdana"/>
              </w:rPr>
            </w:pPr>
            <w:r>
              <w:rPr>
                <w:rFonts w:cs="Verdana"/>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B74C54" w:rsidRPr="00770002" w:rsidRDefault="00B74C54" w:rsidP="006A28B9">
            <w:pPr>
              <w:rPr>
                <w:b/>
                <w:sz w:val="18"/>
                <w:szCs w:val="18"/>
              </w:rPr>
            </w:pPr>
          </w:p>
          <w:p w:rsidR="00B74C54" w:rsidRPr="00770002" w:rsidRDefault="00B74C54" w:rsidP="006A28B9">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B74C54" w:rsidRPr="00770002" w:rsidRDefault="00B74C54" w:rsidP="006A28B9">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B74C54" w:rsidRPr="00770002" w:rsidRDefault="00B74C54" w:rsidP="006A28B9">
            <w:pPr>
              <w:autoSpaceDE w:val="0"/>
              <w:autoSpaceDN w:val="0"/>
              <w:adjustRightInd w:val="0"/>
              <w:rPr>
                <w:rFonts w:cs="Verdana"/>
                <w:b/>
                <w:bCs/>
                <w:color w:val="000000"/>
                <w:sz w:val="18"/>
                <w:szCs w:val="18"/>
              </w:rPr>
            </w:pPr>
            <w:r w:rsidRPr="00770002">
              <w:rPr>
                <w:b/>
                <w:sz w:val="18"/>
                <w:szCs w:val="18"/>
              </w:rPr>
              <w:t>del D.Lgs. n. 81/08</w:t>
            </w:r>
          </w:p>
          <w:p w:rsidR="00B74C54" w:rsidRPr="00770002" w:rsidRDefault="00B74C54" w:rsidP="006A28B9">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B74C54" w:rsidRDefault="00B74C54" w:rsidP="006A28B9">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B74C54" w:rsidRDefault="00B74C54" w:rsidP="006A28B9">
            <w:pPr>
              <w:rPr>
                <w:rFonts w:cs="Verdana"/>
                <w:sz w:val="18"/>
                <w:szCs w:val="18"/>
              </w:rPr>
            </w:pPr>
          </w:p>
          <w:p w:rsidR="00B74C54" w:rsidRDefault="00B74C54" w:rsidP="006A28B9">
            <w:pPr>
              <w:rPr>
                <w:rFonts w:cs="Verdana"/>
                <w:sz w:val="18"/>
                <w:szCs w:val="18"/>
              </w:rPr>
            </w:pPr>
          </w:p>
          <w:p w:rsidR="00B74C54" w:rsidRDefault="00B74C54" w:rsidP="006A28B9">
            <w:pPr>
              <w:rPr>
                <w:rFonts w:cs="Verdana"/>
                <w:sz w:val="18"/>
                <w:szCs w:val="18"/>
              </w:rPr>
            </w:pPr>
          </w:p>
          <w:p w:rsidR="00B74C54" w:rsidRPr="00320895" w:rsidRDefault="00B74C54" w:rsidP="006A28B9">
            <w:pPr>
              <w:jc w:val="center"/>
              <w:rPr>
                <w:rFonts w:cs="Verdana"/>
                <w:sz w:val="18"/>
                <w:szCs w:val="18"/>
              </w:rPr>
            </w:pPr>
          </w:p>
        </w:tc>
      </w:tr>
      <w:tr w:rsidR="00B74C54" w:rsidRPr="00D464AD" w:rsidTr="006A28B9">
        <w:trPr>
          <w:trHeight w:val="2670"/>
        </w:trPr>
        <w:tc>
          <w:tcPr>
            <w:tcW w:w="2427" w:type="dxa"/>
            <w:tcBorders>
              <w:top w:val="nil"/>
              <w:right w:val="single" w:sz="4" w:space="0" w:color="auto"/>
            </w:tcBorders>
          </w:tcPr>
          <w:p w:rsidR="00B74C54" w:rsidRPr="00FF4823" w:rsidRDefault="00B74C54" w:rsidP="006A28B9">
            <w:pPr>
              <w:tabs>
                <w:tab w:val="left" w:pos="1350"/>
              </w:tabs>
            </w:pPr>
          </w:p>
          <w:p w:rsidR="00B74C54" w:rsidRPr="00210CB2" w:rsidRDefault="00B74C54" w:rsidP="006A28B9">
            <w:pPr>
              <w:tabs>
                <w:tab w:val="left" w:pos="1350"/>
              </w:tabs>
              <w:rPr>
                <w:sz w:val="20"/>
                <w:szCs w:val="20"/>
              </w:rPr>
            </w:pPr>
            <w:r w:rsidRPr="00210CB2">
              <w:rPr>
                <w:sz w:val="20"/>
                <w:szCs w:val="20"/>
              </w:rPr>
              <w:t>Caduta di materiali  dall’alto</w:t>
            </w:r>
          </w:p>
        </w:tc>
        <w:tc>
          <w:tcPr>
            <w:tcW w:w="2562" w:type="dxa"/>
            <w:vMerge/>
            <w:tcBorders>
              <w:top w:val="nil"/>
              <w:left w:val="single" w:sz="4" w:space="0" w:color="auto"/>
              <w:bottom w:val="single" w:sz="4" w:space="0" w:color="auto"/>
              <w:right w:val="single" w:sz="4" w:space="0" w:color="auto"/>
            </w:tcBorders>
          </w:tcPr>
          <w:p w:rsidR="00B74C54" w:rsidRPr="00FF4823" w:rsidRDefault="00B74C54" w:rsidP="006A28B9">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B74C54" w:rsidRPr="00FF4823" w:rsidRDefault="00B74C54" w:rsidP="006A28B9">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B74C54" w:rsidRPr="007D5FE0" w:rsidRDefault="00B74C54" w:rsidP="006A28B9">
            <w:pPr>
              <w:rPr>
                <w:b/>
              </w:rPr>
            </w:pPr>
          </w:p>
        </w:tc>
      </w:tr>
      <w:tr w:rsidR="00B74C54" w:rsidRPr="00D464AD" w:rsidTr="006A28B9">
        <w:tc>
          <w:tcPr>
            <w:tcW w:w="2427" w:type="dxa"/>
          </w:tcPr>
          <w:p w:rsidR="00B74C54" w:rsidRPr="00FF4823" w:rsidRDefault="00B74C54" w:rsidP="006A28B9">
            <w:pPr>
              <w:autoSpaceDE w:val="0"/>
              <w:autoSpaceDN w:val="0"/>
              <w:adjustRightInd w:val="0"/>
              <w:jc w:val="center"/>
              <w:rPr>
                <w:rFonts w:cs="Verdana"/>
                <w:color w:val="000000"/>
              </w:rPr>
            </w:pPr>
          </w:p>
          <w:p w:rsidR="00B74C54" w:rsidRPr="00210CB2" w:rsidRDefault="00B74C54" w:rsidP="006A28B9">
            <w:pPr>
              <w:autoSpaceDE w:val="0"/>
              <w:autoSpaceDN w:val="0"/>
              <w:adjustRightInd w:val="0"/>
              <w:jc w:val="center"/>
              <w:rPr>
                <w:rFonts w:cs="Verdana"/>
                <w:color w:val="000000"/>
                <w:sz w:val="20"/>
                <w:szCs w:val="20"/>
              </w:rPr>
            </w:pPr>
            <w:r w:rsidRPr="00210CB2">
              <w:rPr>
                <w:rFonts w:cs="Verdana"/>
                <w:color w:val="000000"/>
                <w:sz w:val="20"/>
                <w:szCs w:val="20"/>
              </w:rPr>
              <w:t>Lesioni per contatto</w:t>
            </w:r>
          </w:p>
          <w:p w:rsidR="00B74C54" w:rsidRPr="00210CB2" w:rsidRDefault="00B74C54" w:rsidP="006A28B9">
            <w:pPr>
              <w:autoSpaceDE w:val="0"/>
              <w:autoSpaceDN w:val="0"/>
              <w:adjustRightInd w:val="0"/>
              <w:jc w:val="center"/>
              <w:rPr>
                <w:rFonts w:cs="Verdana"/>
                <w:color w:val="000000"/>
                <w:sz w:val="20"/>
                <w:szCs w:val="20"/>
              </w:rPr>
            </w:pPr>
            <w:r w:rsidRPr="00210CB2">
              <w:rPr>
                <w:rFonts w:cs="Verdana"/>
                <w:color w:val="000000"/>
                <w:sz w:val="20"/>
                <w:szCs w:val="20"/>
              </w:rPr>
              <w:lastRenderedPageBreak/>
              <w:t>con organi mobili</w:t>
            </w:r>
          </w:p>
          <w:p w:rsidR="00B74C54" w:rsidRPr="00210CB2" w:rsidRDefault="00B74C54" w:rsidP="006A28B9">
            <w:pPr>
              <w:autoSpaceDE w:val="0"/>
              <w:autoSpaceDN w:val="0"/>
              <w:adjustRightInd w:val="0"/>
              <w:jc w:val="center"/>
              <w:rPr>
                <w:rFonts w:cs="Verdana"/>
                <w:color w:val="000000"/>
                <w:sz w:val="20"/>
                <w:szCs w:val="20"/>
              </w:rPr>
            </w:pPr>
            <w:r w:rsidRPr="00210CB2">
              <w:rPr>
                <w:rFonts w:cs="Verdana"/>
                <w:color w:val="000000"/>
                <w:sz w:val="20"/>
                <w:szCs w:val="20"/>
              </w:rPr>
              <w:t>durante le lavorazioni</w:t>
            </w:r>
          </w:p>
          <w:p w:rsidR="00B74C54" w:rsidRPr="00210CB2" w:rsidRDefault="00B74C54" w:rsidP="006A28B9">
            <w:pPr>
              <w:autoSpaceDE w:val="0"/>
              <w:autoSpaceDN w:val="0"/>
              <w:adjustRightInd w:val="0"/>
              <w:jc w:val="center"/>
              <w:rPr>
                <w:rFonts w:cs="Verdana"/>
                <w:color w:val="000000"/>
                <w:sz w:val="20"/>
                <w:szCs w:val="20"/>
              </w:rPr>
            </w:pPr>
            <w:r w:rsidRPr="00210CB2">
              <w:rPr>
                <w:rFonts w:cs="Verdana"/>
                <w:color w:val="000000"/>
                <w:sz w:val="20"/>
                <w:szCs w:val="20"/>
              </w:rPr>
              <w:t>e gli interventi di</w:t>
            </w:r>
          </w:p>
          <w:p w:rsidR="00B74C54" w:rsidRPr="00FF4823" w:rsidRDefault="00B74C54" w:rsidP="006A28B9">
            <w:pPr>
              <w:tabs>
                <w:tab w:val="left" w:pos="1350"/>
              </w:tabs>
              <w:jc w:val="center"/>
            </w:pPr>
            <w:r w:rsidRPr="00210CB2">
              <w:rPr>
                <w:rFonts w:cs="Verdana"/>
                <w:color w:val="000000"/>
                <w:sz w:val="20"/>
                <w:szCs w:val="20"/>
              </w:rPr>
              <w:t>manutenzione con attrezzi</w:t>
            </w:r>
          </w:p>
        </w:tc>
        <w:tc>
          <w:tcPr>
            <w:tcW w:w="2562" w:type="dxa"/>
            <w:tcBorders>
              <w:top w:val="single" w:sz="4" w:space="0" w:color="auto"/>
              <w:bottom w:val="single" w:sz="4" w:space="0" w:color="auto"/>
            </w:tcBorders>
          </w:tcPr>
          <w:p w:rsidR="00B74C54" w:rsidRPr="00FF4823" w:rsidRDefault="00B74C54" w:rsidP="006A28B9">
            <w:pPr>
              <w:pStyle w:val="Paragrafoelenco"/>
              <w:autoSpaceDE w:val="0"/>
              <w:autoSpaceDN w:val="0"/>
              <w:adjustRightInd w:val="0"/>
              <w:ind w:left="360"/>
              <w:rPr>
                <w:rFonts w:cs="Verdana"/>
                <w:color w:val="000000"/>
              </w:rPr>
            </w:pPr>
            <w:r w:rsidRPr="00FF4823">
              <w:rPr>
                <w:rFonts w:cs="Verdana"/>
                <w:color w:val="000000"/>
              </w:rPr>
              <w:lastRenderedPageBreak/>
              <w:t xml:space="preserve"> </w:t>
            </w:r>
          </w:p>
          <w:p w:rsidR="00B74C54" w:rsidRPr="00FF4823" w:rsidRDefault="00B74C54" w:rsidP="006A28B9">
            <w:pPr>
              <w:pStyle w:val="Paragrafoelenco"/>
              <w:autoSpaceDE w:val="0"/>
              <w:autoSpaceDN w:val="0"/>
              <w:adjustRightInd w:val="0"/>
              <w:ind w:left="360"/>
              <w:rPr>
                <w:rFonts w:cs="Verdana"/>
                <w:b/>
                <w:color w:val="000000"/>
              </w:rPr>
            </w:pPr>
            <w:r w:rsidRPr="00FF4823">
              <w:rPr>
                <w:rFonts w:cs="Verdana"/>
                <w:color w:val="000000"/>
              </w:rPr>
              <w:t xml:space="preserve">   </w:t>
            </w:r>
            <w:r w:rsidRPr="00FF4823">
              <w:rPr>
                <w:rFonts w:cs="Verdana"/>
                <w:b/>
                <w:color w:val="000000"/>
              </w:rPr>
              <w:t>Guanti</w:t>
            </w:r>
          </w:p>
          <w:tbl>
            <w:tblPr>
              <w:tblW w:w="0" w:type="auto"/>
              <w:tblLook w:val="0060"/>
            </w:tblPr>
            <w:tblGrid>
              <w:gridCol w:w="2235"/>
            </w:tblGrid>
            <w:tr w:rsidR="00B74C54" w:rsidRPr="00FF4823" w:rsidTr="006A28B9">
              <w:trPr>
                <w:trHeight w:val="1725"/>
              </w:trPr>
              <w:tc>
                <w:tcPr>
                  <w:tcW w:w="2235" w:type="dxa"/>
                </w:tcPr>
                <w:p w:rsidR="00B74C54" w:rsidRPr="00FF4823" w:rsidRDefault="00B74C54" w:rsidP="006A28B9">
                  <w:pPr>
                    <w:pStyle w:val="Paragrafoelenco"/>
                    <w:autoSpaceDE w:val="0"/>
                    <w:autoSpaceDN w:val="0"/>
                    <w:adjustRightInd w:val="0"/>
                    <w:ind w:left="0"/>
                    <w:rPr>
                      <w:rFonts w:cs="Verdana"/>
                      <w:color w:val="000000"/>
                    </w:rPr>
                  </w:pPr>
                  <w:r w:rsidRPr="00FF4823">
                    <w:object w:dxaOrig="1185" w:dyaOrig="1365">
                      <v:shape id="_x0000_i1029" type="#_x0000_t75" style="width:67.5pt;height:90pt" o:ole="">
                        <v:imagedata r:id="rId15" o:title=""/>
                      </v:shape>
                      <o:OLEObject Type="Embed" ProgID="PBrush" ShapeID="_x0000_i1029" DrawAspect="Content" ObjectID="_1300527216" r:id="rId16"/>
                    </w:object>
                  </w:r>
                </w:p>
              </w:tc>
            </w:tr>
          </w:tbl>
          <w:p w:rsidR="00B74C54" w:rsidRPr="00FF4823" w:rsidRDefault="00B74C54" w:rsidP="006A28B9">
            <w:pPr>
              <w:pStyle w:val="Paragrafoelenco"/>
              <w:autoSpaceDE w:val="0"/>
              <w:autoSpaceDN w:val="0"/>
              <w:adjustRightInd w:val="0"/>
              <w:ind w:left="360"/>
              <w:rPr>
                <w:rFonts w:cs="Verdana"/>
                <w:color w:val="000000"/>
              </w:rPr>
            </w:pPr>
          </w:p>
        </w:tc>
        <w:tc>
          <w:tcPr>
            <w:tcW w:w="2434" w:type="dxa"/>
            <w:tcBorders>
              <w:top w:val="single" w:sz="4" w:space="0" w:color="auto"/>
              <w:bottom w:val="single" w:sz="4" w:space="0" w:color="auto"/>
            </w:tcBorders>
          </w:tcPr>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lastRenderedPageBreak/>
              <w:t>Da utilizzare nei</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 xml:space="preserve">luoghi di lavoro </w:t>
            </w:r>
            <w:r w:rsidRPr="00210CB2">
              <w:rPr>
                <w:rFonts w:cs="Verdana"/>
                <w:color w:val="000000"/>
                <w:sz w:val="20"/>
                <w:szCs w:val="20"/>
              </w:rPr>
              <w:lastRenderedPageBreak/>
              <w:t>caratterizzati dalla</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presenza di materiali e/o attrezzi che possono causare fenomeni di</w:t>
            </w:r>
          </w:p>
          <w:p w:rsidR="00B74C54" w:rsidRPr="00210CB2" w:rsidRDefault="00B74C54" w:rsidP="006A28B9">
            <w:pPr>
              <w:autoSpaceDE w:val="0"/>
              <w:autoSpaceDN w:val="0"/>
              <w:adjustRightInd w:val="0"/>
              <w:rPr>
                <w:rFonts w:cs="Verdana"/>
                <w:color w:val="000000"/>
                <w:sz w:val="20"/>
                <w:szCs w:val="20"/>
              </w:rPr>
            </w:pPr>
            <w:r w:rsidRPr="00210CB2">
              <w:rPr>
                <w:rFonts w:cs="Verdana"/>
                <w:color w:val="000000"/>
                <w:sz w:val="20"/>
                <w:szCs w:val="20"/>
              </w:rPr>
              <w:t>abrasione/taglio/perfo_</w:t>
            </w:r>
          </w:p>
          <w:p w:rsidR="00B74C54" w:rsidRPr="00FF4823" w:rsidRDefault="00B74C54" w:rsidP="006A28B9">
            <w:pPr>
              <w:autoSpaceDE w:val="0"/>
              <w:autoSpaceDN w:val="0"/>
              <w:adjustRightInd w:val="0"/>
              <w:rPr>
                <w:rFonts w:cs="Verdana"/>
                <w:color w:val="000000"/>
              </w:rPr>
            </w:pPr>
            <w:r w:rsidRPr="00210CB2">
              <w:rPr>
                <w:rFonts w:cs="Verdana"/>
                <w:color w:val="000000"/>
                <w:sz w:val="20"/>
                <w:szCs w:val="20"/>
              </w:rPr>
              <w:t>razione delle mani</w:t>
            </w:r>
          </w:p>
          <w:p w:rsidR="00B74C54" w:rsidRPr="00FF4823" w:rsidRDefault="00B74C54" w:rsidP="006A28B9">
            <w:pPr>
              <w:autoSpaceDE w:val="0"/>
              <w:autoSpaceDN w:val="0"/>
              <w:adjustRightInd w:val="0"/>
              <w:rPr>
                <w:rFonts w:cs="Verdana"/>
                <w:color w:val="000000"/>
              </w:rPr>
            </w:pPr>
          </w:p>
        </w:tc>
        <w:tc>
          <w:tcPr>
            <w:tcW w:w="2431" w:type="dxa"/>
            <w:tcBorders>
              <w:top w:val="single" w:sz="4" w:space="0" w:color="auto"/>
              <w:bottom w:val="single" w:sz="4" w:space="0" w:color="auto"/>
            </w:tcBorders>
          </w:tcPr>
          <w:p w:rsidR="00B74C54" w:rsidRPr="00FF4823" w:rsidRDefault="00B74C54" w:rsidP="006A28B9">
            <w:pPr>
              <w:rPr>
                <w:b/>
                <w:sz w:val="20"/>
                <w:szCs w:val="20"/>
              </w:rPr>
            </w:pPr>
            <w:r w:rsidRPr="00FF4823">
              <w:rPr>
                <w:b/>
                <w:sz w:val="20"/>
                <w:szCs w:val="20"/>
              </w:rPr>
              <w:lastRenderedPageBreak/>
              <w:t xml:space="preserve">Rif  Normativo Art  75-77-79     del D.Lgs. n. 81/08          </w:t>
            </w:r>
          </w:p>
          <w:p w:rsidR="00B74C54" w:rsidRPr="00FF4823" w:rsidRDefault="00B74C54" w:rsidP="006A28B9">
            <w:pPr>
              <w:autoSpaceDE w:val="0"/>
              <w:autoSpaceDN w:val="0"/>
              <w:adjustRightInd w:val="0"/>
              <w:rPr>
                <w:rFonts w:cs="Verdana"/>
                <w:b/>
                <w:bCs/>
                <w:color w:val="000000"/>
                <w:sz w:val="20"/>
                <w:szCs w:val="20"/>
              </w:rPr>
            </w:pPr>
            <w:r w:rsidRPr="00FF4823">
              <w:rPr>
                <w:b/>
                <w:sz w:val="20"/>
                <w:szCs w:val="20"/>
              </w:rPr>
              <w:lastRenderedPageBreak/>
              <w:t xml:space="preserve">Allegato VIII  punti  3, 4 </w:t>
            </w:r>
            <w:r w:rsidRPr="00FF4823">
              <w:rPr>
                <w:rFonts w:cs="Verdana"/>
                <w:b/>
                <w:bCs/>
                <w:color w:val="000000"/>
                <w:sz w:val="20"/>
                <w:szCs w:val="20"/>
              </w:rPr>
              <w:t>n.5</w:t>
            </w:r>
            <w:r w:rsidRPr="00FF4823">
              <w:rPr>
                <w:b/>
                <w:sz w:val="20"/>
                <w:szCs w:val="20"/>
              </w:rPr>
              <w:t xml:space="preserve">  del D.Lgs. n. 81/08</w:t>
            </w:r>
          </w:p>
          <w:p w:rsidR="00B74C54" w:rsidRPr="00FF4823" w:rsidRDefault="00B74C54" w:rsidP="006A28B9">
            <w:pPr>
              <w:rPr>
                <w:b/>
                <w:sz w:val="20"/>
                <w:szCs w:val="20"/>
              </w:rPr>
            </w:pPr>
            <w:r w:rsidRPr="00FF4823">
              <w:rPr>
                <w:rFonts w:cs="Verdana"/>
                <w:b/>
                <w:bCs/>
                <w:color w:val="000000"/>
                <w:sz w:val="20"/>
                <w:szCs w:val="20"/>
              </w:rPr>
              <w:t>UNI EN 388/2004</w:t>
            </w:r>
          </w:p>
          <w:p w:rsidR="00B74C54" w:rsidRPr="00C71701" w:rsidRDefault="00B74C54" w:rsidP="006A28B9">
            <w:pPr>
              <w:rPr>
                <w:i/>
                <w:sz w:val="18"/>
                <w:szCs w:val="18"/>
              </w:rPr>
            </w:pPr>
            <w:r w:rsidRPr="00C71701">
              <w:rPr>
                <w:i/>
                <w:sz w:val="18"/>
                <w:szCs w:val="18"/>
              </w:rPr>
              <w:t>Guanti di protezione rischi meccanici</w:t>
            </w:r>
          </w:p>
        </w:tc>
      </w:tr>
      <w:tr w:rsidR="00B74C54" w:rsidRPr="00EB6770" w:rsidTr="006A28B9">
        <w:trPr>
          <w:trHeight w:val="784"/>
        </w:trPr>
        <w:tc>
          <w:tcPr>
            <w:tcW w:w="2427" w:type="dxa"/>
          </w:tcPr>
          <w:p w:rsidR="00B74C54" w:rsidRPr="00EB6770" w:rsidRDefault="00B74C54" w:rsidP="006A28B9">
            <w:pPr>
              <w:tabs>
                <w:tab w:val="left" w:pos="1350"/>
              </w:tabs>
              <w:rPr>
                <w:sz w:val="20"/>
                <w:szCs w:val="20"/>
              </w:rPr>
            </w:pPr>
          </w:p>
          <w:p w:rsidR="00B74C54" w:rsidRPr="00EB6770" w:rsidRDefault="00B74C54" w:rsidP="006A28B9">
            <w:pPr>
              <w:autoSpaceDE w:val="0"/>
              <w:autoSpaceDN w:val="0"/>
              <w:adjustRightInd w:val="0"/>
              <w:rPr>
                <w:rFonts w:cs="Verdana"/>
                <w:color w:val="000000"/>
                <w:sz w:val="20"/>
                <w:szCs w:val="20"/>
              </w:rPr>
            </w:pPr>
            <w:r w:rsidRPr="00EB6770">
              <w:rPr>
                <w:rFonts w:cs="Verdana"/>
                <w:color w:val="000000"/>
                <w:sz w:val="20"/>
                <w:szCs w:val="20"/>
              </w:rPr>
              <w:t>Inalazione di polvere</w:t>
            </w:r>
            <w:r>
              <w:rPr>
                <w:rFonts w:cs="Verdana"/>
                <w:color w:val="000000"/>
                <w:sz w:val="20"/>
                <w:szCs w:val="20"/>
              </w:rPr>
              <w:t xml:space="preserve"> </w:t>
            </w: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p w:rsidR="00B74C54" w:rsidRPr="00EB6770" w:rsidRDefault="00B74C54" w:rsidP="006A28B9">
            <w:pPr>
              <w:tabs>
                <w:tab w:val="left" w:pos="1350"/>
              </w:tabs>
              <w:rPr>
                <w:b/>
                <w:sz w:val="20"/>
                <w:szCs w:val="20"/>
              </w:rPr>
            </w:pPr>
          </w:p>
          <w:p w:rsidR="00B74C54" w:rsidRPr="00EB6770" w:rsidRDefault="00B74C54" w:rsidP="006A28B9">
            <w:pPr>
              <w:rPr>
                <w:sz w:val="20"/>
                <w:szCs w:val="20"/>
              </w:rPr>
            </w:pPr>
          </w:p>
        </w:tc>
        <w:tc>
          <w:tcPr>
            <w:tcW w:w="2562" w:type="dxa"/>
          </w:tcPr>
          <w:p w:rsidR="00B74C54" w:rsidRPr="00EB6770" w:rsidRDefault="00B74C54" w:rsidP="006A28B9">
            <w:pPr>
              <w:tabs>
                <w:tab w:val="left" w:pos="1350"/>
              </w:tabs>
              <w:rPr>
                <w:sz w:val="20"/>
                <w:szCs w:val="20"/>
              </w:rPr>
            </w:pPr>
          </w:p>
          <w:p w:rsidR="00B74C54" w:rsidRPr="00EB6770" w:rsidRDefault="00B74C54" w:rsidP="006A28B9">
            <w:pPr>
              <w:autoSpaceDE w:val="0"/>
              <w:autoSpaceDN w:val="0"/>
              <w:adjustRightInd w:val="0"/>
              <w:rPr>
                <w:rFonts w:cs="Verdana"/>
                <w:b/>
                <w:color w:val="000000"/>
                <w:sz w:val="20"/>
                <w:szCs w:val="20"/>
              </w:rPr>
            </w:pPr>
            <w:r w:rsidRPr="00EB6770">
              <w:rPr>
                <w:sz w:val="20"/>
                <w:szCs w:val="20"/>
              </w:rPr>
              <w:t xml:space="preserve"> </w:t>
            </w:r>
            <w:r>
              <w:rPr>
                <w:sz w:val="20"/>
                <w:szCs w:val="20"/>
              </w:rPr>
              <w:t xml:space="preserve">   </w:t>
            </w:r>
            <w:r w:rsidRPr="00EB6770">
              <w:rPr>
                <w:rFonts w:cs="Verdana"/>
                <w:b/>
                <w:color w:val="000000"/>
                <w:sz w:val="20"/>
                <w:szCs w:val="20"/>
              </w:rPr>
              <w:t>Facciale filtrante</w:t>
            </w:r>
          </w:p>
          <w:p w:rsidR="00B74C54" w:rsidRPr="004840A1" w:rsidRDefault="00B74C54" w:rsidP="006A28B9">
            <w:pPr>
              <w:autoSpaceDE w:val="0"/>
              <w:autoSpaceDN w:val="0"/>
              <w:adjustRightInd w:val="0"/>
              <w:rPr>
                <w:rFonts w:cs="Verdana"/>
                <w:color w:val="000000"/>
                <w:sz w:val="20"/>
                <w:szCs w:val="20"/>
              </w:rPr>
            </w:pPr>
            <w:r w:rsidRPr="00EB6770">
              <w:rPr>
                <w:rFonts w:cs="Verdana"/>
                <w:b/>
                <w:color w:val="000000"/>
                <w:sz w:val="20"/>
                <w:szCs w:val="20"/>
              </w:rPr>
              <w:t xml:space="preserve">   per polveri FFP2</w:t>
            </w:r>
          </w:p>
          <w:p w:rsidR="00B74C54" w:rsidRPr="004840A1" w:rsidRDefault="00B74C54" w:rsidP="006A28B9">
            <w:pPr>
              <w:rPr>
                <w:rFonts w:cs="Verdana"/>
                <w:sz w:val="20"/>
                <w:szCs w:val="20"/>
              </w:rPr>
            </w:pPr>
            <w:r w:rsidRPr="00196EC0">
              <w:rPr>
                <w:rFonts w:eastAsiaTheme="minorEastAsia"/>
                <w:lang w:eastAsia="it-IT"/>
              </w:rPr>
              <w:object w:dxaOrig="1515" w:dyaOrig="1515">
                <v:shape id="_x0000_i1030" type="#_x0000_t75" style="width:76.5pt;height:67.5pt" o:ole="">
                  <v:imagedata r:id="rId17" o:title=""/>
                </v:shape>
                <o:OLEObject Type="Embed" ProgID="PBrush" ShapeID="_x0000_i1030" DrawAspect="Content" ObjectID="_1300527217" r:id="rId18"/>
              </w:object>
            </w:r>
          </w:p>
        </w:tc>
        <w:tc>
          <w:tcPr>
            <w:tcW w:w="2434" w:type="dxa"/>
          </w:tcPr>
          <w:p w:rsidR="00B74C54" w:rsidRPr="00EB6770" w:rsidRDefault="00B74C54" w:rsidP="006A28B9">
            <w:pPr>
              <w:tabs>
                <w:tab w:val="left" w:pos="1350"/>
              </w:tabs>
              <w:rPr>
                <w:sz w:val="20"/>
                <w:szCs w:val="20"/>
              </w:rPr>
            </w:pPr>
          </w:p>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Mascherina per la</w:t>
            </w:r>
          </w:p>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protezione di polveri a</w:t>
            </w:r>
          </w:p>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media tossicità, fibre e</w:t>
            </w:r>
          </w:p>
          <w:p w:rsidR="00B74C54" w:rsidRPr="00EB6770" w:rsidRDefault="00B74C54" w:rsidP="006A28B9">
            <w:pPr>
              <w:autoSpaceDE w:val="0"/>
              <w:autoSpaceDN w:val="0"/>
              <w:adjustRightInd w:val="0"/>
              <w:rPr>
                <w:rFonts w:cs="Verdana"/>
                <w:color w:val="000000"/>
                <w:sz w:val="20"/>
                <w:szCs w:val="20"/>
              </w:rPr>
            </w:pPr>
            <w:r w:rsidRPr="00210CB2">
              <w:rPr>
                <w:rFonts w:cs="TTE1C25C08t00"/>
                <w:sz w:val="19"/>
                <w:szCs w:val="19"/>
              </w:rPr>
              <w:t>aerosol</w:t>
            </w:r>
          </w:p>
        </w:tc>
        <w:tc>
          <w:tcPr>
            <w:tcW w:w="2431" w:type="dxa"/>
          </w:tcPr>
          <w:p w:rsidR="00B74C54" w:rsidRPr="00EB6770" w:rsidRDefault="00B74C54" w:rsidP="006A28B9">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B74C54" w:rsidRPr="00EB6770" w:rsidRDefault="00B74C54" w:rsidP="006A28B9">
            <w:pPr>
              <w:rPr>
                <w:b/>
                <w:sz w:val="20"/>
                <w:szCs w:val="20"/>
              </w:rPr>
            </w:pPr>
            <w:r>
              <w:rPr>
                <w:b/>
                <w:sz w:val="20"/>
                <w:szCs w:val="20"/>
              </w:rPr>
              <w:t>Allegato VIII  punti  3, 4</w:t>
            </w:r>
            <w:r w:rsidRPr="00EB6770">
              <w:rPr>
                <w:b/>
                <w:sz w:val="20"/>
                <w:szCs w:val="20"/>
              </w:rPr>
              <w:t xml:space="preserve"> n.4   del D.Lgs. n. 81/08</w:t>
            </w:r>
          </w:p>
          <w:p w:rsidR="00B74C54" w:rsidRPr="00EB6770" w:rsidRDefault="00B74C54" w:rsidP="006A28B9">
            <w:pPr>
              <w:rPr>
                <w:b/>
                <w:sz w:val="20"/>
                <w:szCs w:val="20"/>
              </w:rPr>
            </w:pPr>
            <w:r w:rsidRPr="00EB6770">
              <w:rPr>
                <w:b/>
                <w:sz w:val="20"/>
                <w:szCs w:val="20"/>
              </w:rPr>
              <w:t xml:space="preserve">UNI EN   149  </w:t>
            </w:r>
          </w:p>
          <w:p w:rsidR="00B74C54" w:rsidRPr="00EB6770" w:rsidRDefault="00B74C54" w:rsidP="006A28B9">
            <w:pPr>
              <w:rPr>
                <w:i/>
                <w:sz w:val="18"/>
                <w:szCs w:val="18"/>
              </w:rPr>
            </w:pPr>
            <w:r w:rsidRPr="00EB6770">
              <w:rPr>
                <w:i/>
                <w:sz w:val="18"/>
                <w:szCs w:val="18"/>
              </w:rPr>
              <w:t>Apparecchi di protezione delle vie respiratorie. Facciali filtranti antipolvere. Requisiti prove, marcatur</w:t>
            </w:r>
          </w:p>
        </w:tc>
      </w:tr>
      <w:tr w:rsidR="00B74C54" w:rsidRPr="00EB6770" w:rsidTr="006A28B9">
        <w:trPr>
          <w:trHeight w:val="784"/>
        </w:trPr>
        <w:tc>
          <w:tcPr>
            <w:tcW w:w="2427" w:type="dxa"/>
          </w:tcPr>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Presenza di</w:t>
            </w:r>
          </w:p>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apparecchiature/</w:t>
            </w:r>
          </w:p>
          <w:p w:rsidR="00B74C54" w:rsidRPr="00210CB2" w:rsidRDefault="00B74C54" w:rsidP="006A28B9">
            <w:pPr>
              <w:autoSpaceDE w:val="0"/>
              <w:autoSpaceDN w:val="0"/>
              <w:adjustRightInd w:val="0"/>
              <w:rPr>
                <w:rFonts w:cs="TTE1C25C08t00"/>
                <w:sz w:val="19"/>
                <w:szCs w:val="19"/>
              </w:rPr>
            </w:pPr>
            <w:r w:rsidRPr="00210CB2">
              <w:rPr>
                <w:rFonts w:cs="TTE1C25C08t00"/>
                <w:sz w:val="19"/>
                <w:szCs w:val="19"/>
              </w:rPr>
              <w:t>macchine rumorose</w:t>
            </w:r>
          </w:p>
          <w:p w:rsidR="00B74C54" w:rsidRPr="00EB6770" w:rsidRDefault="00B74C54" w:rsidP="006A28B9">
            <w:pPr>
              <w:tabs>
                <w:tab w:val="left" w:pos="1350"/>
              </w:tabs>
              <w:rPr>
                <w:sz w:val="20"/>
                <w:szCs w:val="20"/>
              </w:rPr>
            </w:pPr>
            <w:r w:rsidRPr="00210CB2">
              <w:rPr>
                <w:rFonts w:cs="TTE1C25C08t00"/>
                <w:sz w:val="19"/>
                <w:szCs w:val="19"/>
              </w:rPr>
              <w:t>durante le lavorazioni</w:t>
            </w:r>
          </w:p>
        </w:tc>
        <w:tc>
          <w:tcPr>
            <w:tcW w:w="2562" w:type="dxa"/>
          </w:tcPr>
          <w:p w:rsidR="00B74C54" w:rsidRDefault="00B74C54" w:rsidP="006A28B9">
            <w:pPr>
              <w:rPr>
                <w:b/>
                <w:sz w:val="20"/>
                <w:szCs w:val="20"/>
              </w:rPr>
            </w:pPr>
            <w:r>
              <w:rPr>
                <w:b/>
                <w:sz w:val="20"/>
                <w:szCs w:val="20"/>
              </w:rPr>
              <w:t xml:space="preserve">                   </w:t>
            </w:r>
            <w:r w:rsidRPr="00932CD4">
              <w:rPr>
                <w:b/>
                <w:sz w:val="20"/>
                <w:szCs w:val="20"/>
              </w:rPr>
              <w:t>Cuffia</w:t>
            </w:r>
          </w:p>
          <w:p w:rsidR="00B74C54" w:rsidRDefault="00B74C54" w:rsidP="006A28B9"/>
          <w:tbl>
            <w:tblPr>
              <w:tblW w:w="0" w:type="auto"/>
              <w:tblInd w:w="352" w:type="dxa"/>
              <w:tblCellMar>
                <w:left w:w="70" w:type="dxa"/>
                <w:right w:w="70" w:type="dxa"/>
              </w:tblCellMar>
              <w:tblLook w:val="0000"/>
            </w:tblPr>
            <w:tblGrid>
              <w:gridCol w:w="1725"/>
            </w:tblGrid>
            <w:tr w:rsidR="00B74C54" w:rsidTr="006A28B9">
              <w:trPr>
                <w:trHeight w:val="1350"/>
              </w:trPr>
              <w:tc>
                <w:tcPr>
                  <w:tcW w:w="1725" w:type="dxa"/>
                </w:tcPr>
                <w:p w:rsidR="00B74C54" w:rsidRDefault="00B74C54" w:rsidP="006A28B9">
                  <w:pPr>
                    <w:tabs>
                      <w:tab w:val="left" w:pos="1350"/>
                    </w:tabs>
                    <w:jc w:val="center"/>
                    <w:rPr>
                      <w:b/>
                      <w:sz w:val="20"/>
                      <w:szCs w:val="20"/>
                    </w:rPr>
                  </w:pPr>
                  <w:r>
                    <w:rPr>
                      <w:b/>
                      <w:noProof/>
                      <w:sz w:val="20"/>
                      <w:szCs w:val="20"/>
                    </w:rPr>
                    <w:drawing>
                      <wp:inline distT="0" distB="0" distL="0" distR="0">
                        <wp:extent cx="809625" cy="752475"/>
                        <wp:effectExtent l="19050" t="0" r="9525" b="0"/>
                        <wp:docPr id="2"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809625" cy="752475"/>
                                </a:xfrm>
                                <a:prstGeom prst="rect">
                                  <a:avLst/>
                                </a:prstGeom>
                                <a:noFill/>
                                <a:ln w="9525">
                                  <a:noFill/>
                                  <a:miter lim="800000"/>
                                  <a:headEnd/>
                                  <a:tailEnd/>
                                </a:ln>
                              </pic:spPr>
                            </pic:pic>
                          </a:graphicData>
                        </a:graphic>
                      </wp:inline>
                    </w:drawing>
                  </w:r>
                </w:p>
              </w:tc>
            </w:tr>
          </w:tbl>
          <w:p w:rsidR="00B74C54" w:rsidRPr="00932CD4" w:rsidRDefault="00B74C54" w:rsidP="006A28B9">
            <w:pPr>
              <w:tabs>
                <w:tab w:val="left" w:pos="1350"/>
              </w:tabs>
              <w:jc w:val="center"/>
              <w:rPr>
                <w:b/>
                <w:sz w:val="20"/>
                <w:szCs w:val="20"/>
              </w:rPr>
            </w:pPr>
          </w:p>
        </w:tc>
        <w:tc>
          <w:tcPr>
            <w:tcW w:w="2434" w:type="dxa"/>
          </w:tcPr>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I modelli attualmente in</w:t>
            </w:r>
          </w:p>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commercio consentono di</w:t>
            </w:r>
          </w:p>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regolare la pressione delle</w:t>
            </w:r>
          </w:p>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coppe auricolari, mentre i</w:t>
            </w:r>
          </w:p>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cuscinetti sporchi ed</w:t>
            </w:r>
          </w:p>
          <w:p w:rsidR="00B74C54" w:rsidRPr="00932CD4" w:rsidRDefault="00B74C54" w:rsidP="006A28B9">
            <w:pPr>
              <w:autoSpaceDE w:val="0"/>
              <w:autoSpaceDN w:val="0"/>
              <w:adjustRightInd w:val="0"/>
              <w:rPr>
                <w:rFonts w:cs="TTE1C25C08t00"/>
                <w:sz w:val="19"/>
                <w:szCs w:val="19"/>
              </w:rPr>
            </w:pPr>
            <w:r w:rsidRPr="00932CD4">
              <w:rPr>
                <w:rFonts w:cs="TTE1C25C08t00"/>
                <w:sz w:val="19"/>
                <w:szCs w:val="19"/>
              </w:rPr>
              <w:t>usurati si possono</w:t>
            </w:r>
          </w:p>
          <w:p w:rsidR="00B74C54" w:rsidRPr="00EB6770" w:rsidRDefault="00B74C54" w:rsidP="006A28B9">
            <w:pPr>
              <w:tabs>
                <w:tab w:val="left" w:pos="1350"/>
              </w:tabs>
              <w:rPr>
                <w:sz w:val="20"/>
                <w:szCs w:val="20"/>
              </w:rPr>
            </w:pPr>
            <w:r w:rsidRPr="00932CD4">
              <w:rPr>
                <w:rFonts w:cs="TTE1C25C08t00"/>
                <w:sz w:val="19"/>
                <w:szCs w:val="19"/>
              </w:rPr>
              <w:t>facilmente sostituire</w:t>
            </w:r>
          </w:p>
        </w:tc>
        <w:tc>
          <w:tcPr>
            <w:tcW w:w="2431" w:type="dxa"/>
          </w:tcPr>
          <w:p w:rsidR="00B74C54" w:rsidRPr="00932CD4" w:rsidRDefault="00B74C54" w:rsidP="006A28B9">
            <w:pPr>
              <w:autoSpaceDE w:val="0"/>
              <w:autoSpaceDN w:val="0"/>
              <w:adjustRightInd w:val="0"/>
              <w:rPr>
                <w:rFonts w:ascii="TTE1008968t00" w:hAnsi="TTE1008968t00" w:cs="TTE1008968t00"/>
                <w:b/>
                <w:sz w:val="17"/>
                <w:szCs w:val="17"/>
              </w:rPr>
            </w:pPr>
            <w:r w:rsidRPr="00932CD4">
              <w:rPr>
                <w:rFonts w:ascii="TTE1008968t00" w:hAnsi="TTE1008968t00" w:cs="TTE1008968t00"/>
                <w:b/>
                <w:sz w:val="17"/>
                <w:szCs w:val="17"/>
              </w:rPr>
              <w:t>Rif. NormativoArt 75 – 77 – 79 D.lgs. n.81/08 ( Testo Unico in</w:t>
            </w:r>
            <w:r>
              <w:rPr>
                <w:rFonts w:ascii="TTE1008968t00" w:hAnsi="TTE1008968t00" w:cs="TTE1008968t00"/>
                <w:b/>
                <w:sz w:val="17"/>
                <w:szCs w:val="17"/>
              </w:rPr>
              <w:t xml:space="preserve"> materia di sicurezza e salute sul lavoro ) </w:t>
            </w:r>
            <w:r w:rsidRPr="00932CD4">
              <w:rPr>
                <w:rFonts w:ascii="TTE1008968t00" w:hAnsi="TTE1008968t00" w:cs="TTE1008968t00"/>
                <w:b/>
                <w:sz w:val="17"/>
                <w:szCs w:val="17"/>
              </w:rPr>
              <w:t>– Allegato VIII</w:t>
            </w:r>
          </w:p>
          <w:p w:rsidR="00B74C54" w:rsidRPr="00932CD4" w:rsidRDefault="00B74C54" w:rsidP="006A28B9">
            <w:pPr>
              <w:autoSpaceDE w:val="0"/>
              <w:autoSpaceDN w:val="0"/>
              <w:adjustRightInd w:val="0"/>
              <w:rPr>
                <w:rFonts w:ascii="TTE1008968t00" w:hAnsi="TTE1008968t00" w:cs="TTE1008968t00"/>
                <w:b/>
                <w:sz w:val="17"/>
                <w:szCs w:val="17"/>
              </w:rPr>
            </w:pPr>
            <w:r w:rsidRPr="00932CD4">
              <w:rPr>
                <w:rFonts w:ascii="TTE1008968t00" w:hAnsi="TTE1008968t00" w:cs="TTE1008968t00"/>
                <w:b/>
                <w:sz w:val="17"/>
                <w:szCs w:val="17"/>
              </w:rPr>
              <w:t>D.lgs. n.81/08 punti</w:t>
            </w:r>
          </w:p>
          <w:p w:rsidR="00B74C54" w:rsidRPr="00932CD4" w:rsidRDefault="00B74C54" w:rsidP="006A28B9">
            <w:pPr>
              <w:autoSpaceDE w:val="0"/>
              <w:autoSpaceDN w:val="0"/>
              <w:adjustRightInd w:val="0"/>
              <w:rPr>
                <w:rFonts w:ascii="TTE1008968t00" w:hAnsi="TTE1008968t00" w:cs="TTE1008968t00"/>
                <w:b/>
                <w:sz w:val="17"/>
                <w:szCs w:val="17"/>
              </w:rPr>
            </w:pPr>
            <w:r w:rsidRPr="00932CD4">
              <w:rPr>
                <w:rFonts w:ascii="TTE1008968t00" w:hAnsi="TTE1008968t00" w:cs="TTE1008968t00"/>
                <w:b/>
                <w:sz w:val="17"/>
                <w:szCs w:val="17"/>
              </w:rPr>
              <w:t>3, 4 n3</w:t>
            </w:r>
            <w:r>
              <w:rPr>
                <w:rFonts w:ascii="TTE1008968t00" w:hAnsi="TTE1008968t00" w:cs="TTE1008968t00"/>
                <w:b/>
                <w:sz w:val="17"/>
                <w:szCs w:val="17"/>
              </w:rPr>
              <w:t xml:space="preserve"> </w:t>
            </w:r>
            <w:r w:rsidRPr="00932CD4">
              <w:rPr>
                <w:rFonts w:ascii="TTE15ED650t00" w:hAnsi="TTE15ED650t00" w:cs="TTE15ED650t00"/>
                <w:b/>
                <w:sz w:val="17"/>
                <w:szCs w:val="17"/>
              </w:rPr>
              <w:t>EN 352-1 (1993)</w:t>
            </w:r>
          </w:p>
          <w:p w:rsidR="00B74C54" w:rsidRDefault="00B74C54" w:rsidP="006A28B9">
            <w:pPr>
              <w:autoSpaceDE w:val="0"/>
              <w:autoSpaceDN w:val="0"/>
              <w:adjustRightInd w:val="0"/>
              <w:rPr>
                <w:rFonts w:ascii="TTE174BD78t00" w:hAnsi="TTE174BD78t00" w:cs="TTE174BD78t00"/>
                <w:sz w:val="17"/>
                <w:szCs w:val="17"/>
              </w:rPr>
            </w:pPr>
            <w:r>
              <w:rPr>
                <w:rFonts w:ascii="TTE174BD78t00" w:hAnsi="TTE174BD78t00" w:cs="TTE174BD78t00"/>
                <w:sz w:val="17"/>
                <w:szCs w:val="17"/>
              </w:rPr>
              <w:t>Protettori auricolari -</w:t>
            </w:r>
          </w:p>
          <w:p w:rsidR="00B74C54" w:rsidRDefault="00B74C54" w:rsidP="006A28B9">
            <w:pPr>
              <w:autoSpaceDE w:val="0"/>
              <w:autoSpaceDN w:val="0"/>
              <w:adjustRightInd w:val="0"/>
              <w:rPr>
                <w:rFonts w:ascii="TTE174BD78t00" w:hAnsi="TTE174BD78t00" w:cs="TTE174BD78t00"/>
                <w:sz w:val="17"/>
                <w:szCs w:val="17"/>
              </w:rPr>
            </w:pPr>
            <w:r>
              <w:rPr>
                <w:rFonts w:ascii="TTE174BD78t00" w:hAnsi="TTE174BD78t00" w:cs="TTE174BD78t00"/>
                <w:sz w:val="17"/>
                <w:szCs w:val="17"/>
              </w:rPr>
              <w:t>Requisiti di sicurezza e</w:t>
            </w:r>
          </w:p>
          <w:p w:rsidR="00B74C54" w:rsidRDefault="00B74C54" w:rsidP="006A28B9">
            <w:pPr>
              <w:tabs>
                <w:tab w:val="left" w:pos="1350"/>
              </w:tabs>
              <w:rPr>
                <w:b/>
                <w:sz w:val="20"/>
                <w:szCs w:val="20"/>
              </w:rPr>
            </w:pPr>
            <w:r>
              <w:rPr>
                <w:rFonts w:ascii="TTE174BD78t00" w:hAnsi="TTE174BD78t00" w:cs="TTE174BD78t00"/>
                <w:sz w:val="17"/>
                <w:szCs w:val="17"/>
              </w:rPr>
              <w:t>prove - Parte 1: cuffie</w:t>
            </w:r>
          </w:p>
        </w:tc>
      </w:tr>
    </w:tbl>
    <w:p w:rsidR="00B74C54" w:rsidRDefault="00B74C54" w:rsidP="00B74C54"/>
    <w:p w:rsidR="00B74C54" w:rsidRPr="00A736A1" w:rsidRDefault="00B74C54" w:rsidP="00B74C54">
      <w:pPr>
        <w:tabs>
          <w:tab w:val="left" w:pos="900"/>
        </w:tabs>
      </w:pPr>
    </w:p>
    <w:p w:rsidR="00B74C54" w:rsidRPr="00A736A1" w:rsidRDefault="00B74C54" w:rsidP="00B74C54">
      <w:pPr>
        <w:tabs>
          <w:tab w:val="left" w:pos="900"/>
        </w:tabs>
      </w:pPr>
    </w:p>
    <w:p w:rsidR="00B74C54" w:rsidRPr="00A736A1" w:rsidRDefault="00B74C54" w:rsidP="00B74C54">
      <w:pPr>
        <w:tabs>
          <w:tab w:val="left" w:pos="900"/>
        </w:tabs>
      </w:pPr>
    </w:p>
    <w:p w:rsidR="00B74C54" w:rsidRPr="00997431" w:rsidRDefault="00B74C54" w:rsidP="00B74C54">
      <w:pPr>
        <w:tabs>
          <w:tab w:val="left" w:pos="900"/>
        </w:tabs>
      </w:pPr>
    </w:p>
    <w:p w:rsidR="00B74C54" w:rsidRPr="00997431" w:rsidRDefault="00B74C54" w:rsidP="00B74C54">
      <w:pPr>
        <w:tabs>
          <w:tab w:val="left" w:pos="900"/>
        </w:tabs>
      </w:pPr>
    </w:p>
    <w:p w:rsidR="00BD6445" w:rsidRDefault="00BD6445"/>
    <w:sectPr w:rsidR="00BD6445" w:rsidSect="008214F3">
      <w:headerReference w:type="even" r:id="rId20"/>
      <w:headerReference w:type="default" r:id="rId21"/>
      <w:footerReference w:type="even" r:id="rId22"/>
      <w:footerReference w:type="default" r:id="rId23"/>
      <w:headerReference w:type="first" r:id="rId24"/>
      <w:footerReference w:type="first" r:id="rId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48" w:rsidRDefault="005D2848" w:rsidP="000568C0">
      <w:pPr>
        <w:spacing w:after="0" w:line="240" w:lineRule="auto"/>
      </w:pPr>
      <w:r>
        <w:separator/>
      </w:r>
    </w:p>
  </w:endnote>
  <w:endnote w:type="continuationSeparator" w:id="1">
    <w:p w:rsidR="005D2848" w:rsidRDefault="005D2848" w:rsidP="00056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TE15ED650t00">
    <w:panose1 w:val="00000000000000000000"/>
    <w:charset w:val="00"/>
    <w:family w:val="auto"/>
    <w:notTrueType/>
    <w:pitch w:val="default"/>
    <w:sig w:usb0="00000003" w:usb1="00000000" w:usb2="00000000" w:usb3="00000000" w:csb0="00000001" w:csb1="00000000"/>
  </w:font>
  <w:font w:name="TTE1C25C08t00">
    <w:panose1 w:val="00000000000000000000"/>
    <w:charset w:val="00"/>
    <w:family w:val="auto"/>
    <w:notTrueType/>
    <w:pitch w:val="default"/>
    <w:sig w:usb0="00000003" w:usb1="00000000" w:usb2="00000000" w:usb3="00000000" w:csb0="00000001" w:csb1="00000000"/>
  </w:font>
  <w:font w:name="TTE1008968t00">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TE174BD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rsidP="000568C0">
    <w:pPr>
      <w:pStyle w:val="Pidipagina"/>
    </w:pPr>
    <w:r>
      <w:rPr>
        <w:color w:val="595959"/>
        <w:sz w:val="16"/>
        <w:szCs w:val="16"/>
      </w:rPr>
      <w:t>P.O.S</w:t>
    </w:r>
    <w:r>
      <w:t xml:space="preserve">.  </w:t>
    </w:r>
    <w:r>
      <w:rPr>
        <w:i/>
        <w:color w:val="595959"/>
        <w:sz w:val="16"/>
        <w:szCs w:val="16"/>
      </w:rPr>
      <w:t>Impresa Edile  Costruzioni Generali S.a.s.                                                                           De Riggi</w:t>
    </w:r>
    <w:r>
      <w:t xml:space="preserve"> </w:t>
    </w:r>
  </w:p>
  <w:p w:rsidR="000568C0" w:rsidRDefault="000568C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48" w:rsidRDefault="005D2848" w:rsidP="000568C0">
      <w:pPr>
        <w:spacing w:after="0" w:line="240" w:lineRule="auto"/>
      </w:pPr>
      <w:r>
        <w:separator/>
      </w:r>
    </w:p>
  </w:footnote>
  <w:footnote w:type="continuationSeparator" w:id="1">
    <w:p w:rsidR="005D2848" w:rsidRDefault="005D2848" w:rsidP="00056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C0" w:rsidRDefault="000568C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14B35038"/>
    <w:multiLevelType w:val="hybridMultilevel"/>
    <w:tmpl w:val="7F1CC0F4"/>
    <w:lvl w:ilvl="0" w:tplc="D980A7DC">
      <w:start w:val="1"/>
      <w:numFmt w:val="bullet"/>
      <w:lvlText w:val=""/>
      <w:lvlPicBulletId w:val="0"/>
      <w:lvlJc w:val="left"/>
      <w:pPr>
        <w:ind w:left="360" w:hanging="360"/>
      </w:pPr>
      <w:rPr>
        <w:rFonts w:ascii="Symbol" w:hAnsi="Symbol" w:hint="default"/>
        <w:color w:val="auto"/>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8444A6DC">
      <w:start w:val="2"/>
      <w:numFmt w:val="bullet"/>
      <w:lvlText w:val="-"/>
      <w:lvlJc w:val="left"/>
      <w:pPr>
        <w:ind w:left="360" w:hanging="360"/>
      </w:pPr>
      <w:rPr>
        <w:rFonts w:ascii="Arial" w:eastAsia="Times New Roman" w:hAnsi="Aria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37522F"/>
    <w:multiLevelType w:val="hybridMultilevel"/>
    <w:tmpl w:val="7ABAAB1A"/>
    <w:lvl w:ilvl="0" w:tplc="9692D682">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B253B37"/>
    <w:multiLevelType w:val="hybridMultilevel"/>
    <w:tmpl w:val="818C6824"/>
    <w:lvl w:ilvl="0" w:tplc="C72A4EC0">
      <w:start w:val="1"/>
      <w:numFmt w:val="bullet"/>
      <w:lvlText w:val=""/>
      <w:lvlPicBulletId w:val="0"/>
      <w:lvlJc w:val="left"/>
      <w:pPr>
        <w:ind w:left="644" w:hanging="360"/>
      </w:pPr>
      <w:rPr>
        <w:rFonts w:ascii="Symbol" w:hAnsi="Symbol" w:hint="default"/>
        <w:color w:val="auto"/>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74662C1C"/>
    <w:multiLevelType w:val="hybridMultilevel"/>
    <w:tmpl w:val="F2B218EA"/>
    <w:lvl w:ilvl="0" w:tplc="21AAFE2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B74C54"/>
    <w:rsid w:val="000568C0"/>
    <w:rsid w:val="005D2848"/>
    <w:rsid w:val="008214F3"/>
    <w:rsid w:val="00B74C54"/>
    <w:rsid w:val="00BD64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74C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4C54"/>
    <w:pPr>
      <w:ind w:left="720"/>
      <w:contextualSpacing/>
    </w:pPr>
    <w:rPr>
      <w:rFonts w:eastAsiaTheme="minorHAnsi"/>
      <w:lang w:eastAsia="en-US"/>
    </w:rPr>
  </w:style>
  <w:style w:type="paragraph" w:styleId="Nessunaspaziatura">
    <w:name w:val="No Spacing"/>
    <w:uiPriority w:val="1"/>
    <w:qFormat/>
    <w:rsid w:val="00B74C54"/>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B74C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C54"/>
    <w:rPr>
      <w:rFonts w:ascii="Tahoma" w:hAnsi="Tahoma" w:cs="Tahoma"/>
      <w:sz w:val="16"/>
      <w:szCs w:val="16"/>
    </w:rPr>
  </w:style>
  <w:style w:type="paragraph" w:styleId="Intestazione">
    <w:name w:val="header"/>
    <w:basedOn w:val="Normale"/>
    <w:link w:val="IntestazioneCarattere"/>
    <w:uiPriority w:val="99"/>
    <w:semiHidden/>
    <w:unhideWhenUsed/>
    <w:rsid w:val="000568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568C0"/>
  </w:style>
  <w:style w:type="paragraph" w:styleId="Pidipagina">
    <w:name w:val="footer"/>
    <w:basedOn w:val="Normale"/>
    <w:link w:val="PidipaginaCarattere"/>
    <w:uiPriority w:val="99"/>
    <w:semiHidden/>
    <w:unhideWhenUsed/>
    <w:rsid w:val="00056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568C0"/>
  </w:style>
</w:styles>
</file>

<file path=word/webSettings.xml><?xml version="1.0" encoding="utf-8"?>
<w:webSettings xmlns:r="http://schemas.openxmlformats.org/officeDocument/2006/relationships" xmlns:w="http://schemas.openxmlformats.org/wordprocessingml/2006/main">
  <w:divs>
    <w:div w:id="14826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3194</Words>
  <Characters>18209</Characters>
  <Application>Microsoft Office Word</Application>
  <DocSecurity>0</DocSecurity>
  <Lines>151</Lines>
  <Paragraphs>42</Paragraphs>
  <ScaleCrop>false</ScaleCrop>
  <Company>Privato</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2009-04-03T08:37:00Z</dcterms:created>
  <dcterms:modified xsi:type="dcterms:W3CDTF">2009-04-06T10:47:00Z</dcterms:modified>
</cp:coreProperties>
</file>